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5CA84" w14:textId="465975B3" w:rsidR="005F70E4" w:rsidRDefault="001B1C8D">
      <w:r>
        <w:rPr>
          <w:noProof/>
          <w:color w:val="auto"/>
          <w:kern w:val="0"/>
          <w:sz w:val="24"/>
          <w:szCs w:val="24"/>
        </w:rPr>
        <mc:AlternateContent>
          <mc:Choice Requires="wpg">
            <w:drawing>
              <wp:anchor distT="0" distB="0" distL="114300" distR="114300" simplePos="0" relativeHeight="251662848" behindDoc="0" locked="0" layoutInCell="1" allowOverlap="1" wp14:anchorId="1E2137ED" wp14:editId="6FE054A6">
                <wp:simplePos x="0" y="0"/>
                <wp:positionH relativeFrom="column">
                  <wp:posOffset>-1</wp:posOffset>
                </wp:positionH>
                <wp:positionV relativeFrom="paragraph">
                  <wp:posOffset>0</wp:posOffset>
                </wp:positionV>
                <wp:extent cx="10100945" cy="1054100"/>
                <wp:effectExtent l="0" t="0" r="14605" b="0"/>
                <wp:wrapNone/>
                <wp:docPr id="25" name="Group 25"/>
                <wp:cNvGraphicFramePr/>
                <a:graphic xmlns:a="http://schemas.openxmlformats.org/drawingml/2006/main">
                  <a:graphicData uri="http://schemas.microsoft.com/office/word/2010/wordprocessingGroup">
                    <wpg:wgp>
                      <wpg:cNvGrpSpPr/>
                      <wpg:grpSpPr>
                        <a:xfrm>
                          <a:off x="0" y="0"/>
                          <a:ext cx="10100945" cy="1054100"/>
                          <a:chOff x="0" y="0"/>
                          <a:chExt cx="8686800" cy="1054100"/>
                        </a:xfrm>
                      </wpg:grpSpPr>
                      <wps:wsp>
                        <wps:cNvPr id="11" name="Freeform 14"/>
                        <wps:cNvSpPr>
                          <a:spLocks/>
                        </wps:cNvSpPr>
                        <wps:spPr bwMode="auto">
                          <a:xfrm>
                            <a:off x="28575" y="9525"/>
                            <a:ext cx="7836535" cy="678815"/>
                          </a:xfrm>
                          <a:custGeom>
                            <a:avLst/>
                            <a:gdLst>
                              <a:gd name="T0" fmla="*/ 0 w 2481"/>
                              <a:gd name="T1" fmla="*/ 51 h 213"/>
                              <a:gd name="T2" fmla="*/ 2481 w 2481"/>
                              <a:gd name="T3" fmla="*/ 0 h 213"/>
                            </a:gdLst>
                            <a:ahLst/>
                            <a:cxnLst>
                              <a:cxn ang="0">
                                <a:pos x="T0" y="T1"/>
                              </a:cxn>
                              <a:cxn ang="0">
                                <a:pos x="T2" y="T3"/>
                              </a:cxn>
                            </a:cxnLst>
                            <a:rect l="0" t="0" r="r" b="b"/>
                            <a:pathLst>
                              <a:path w="2481" h="213">
                                <a:moveTo>
                                  <a:pt x="0" y="51"/>
                                </a:moveTo>
                                <a:cubicBezTo>
                                  <a:pt x="1069" y="213"/>
                                  <a:pt x="2018" y="87"/>
                                  <a:pt x="2481" y="0"/>
                                </a:cubicBezTo>
                              </a:path>
                            </a:pathLst>
                          </a:custGeom>
                          <a:noFill/>
                          <a:ln w="6336">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15"/>
                        <wps:cNvSpPr>
                          <a:spLocks/>
                        </wps:cNvSpPr>
                        <wps:spPr bwMode="auto">
                          <a:xfrm>
                            <a:off x="0" y="9525"/>
                            <a:ext cx="7882890" cy="678815"/>
                          </a:xfrm>
                          <a:custGeom>
                            <a:avLst/>
                            <a:gdLst>
                              <a:gd name="T0" fmla="*/ 0 w 2481"/>
                              <a:gd name="T1" fmla="*/ 51 h 213"/>
                              <a:gd name="T2" fmla="*/ 2481 w 2481"/>
                              <a:gd name="T3" fmla="*/ 0 h 213"/>
                            </a:gdLst>
                            <a:ahLst/>
                            <a:cxnLst>
                              <a:cxn ang="0">
                                <a:pos x="T0" y="T1"/>
                              </a:cxn>
                              <a:cxn ang="0">
                                <a:pos x="T2" y="T3"/>
                              </a:cxn>
                            </a:cxnLst>
                            <a:rect l="0" t="0" r="r" b="b"/>
                            <a:pathLst>
                              <a:path w="2481" h="213">
                                <a:moveTo>
                                  <a:pt x="0" y="51"/>
                                </a:moveTo>
                                <a:cubicBezTo>
                                  <a:pt x="1069" y="213"/>
                                  <a:pt x="2018" y="87"/>
                                  <a:pt x="2481" y="0"/>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3" name="Freeform 16"/>
                        <wps:cNvSpPr>
                          <a:spLocks/>
                        </wps:cNvSpPr>
                        <wps:spPr bwMode="auto">
                          <a:xfrm>
                            <a:off x="0" y="133350"/>
                            <a:ext cx="8686800" cy="800100"/>
                          </a:xfrm>
                          <a:custGeom>
                            <a:avLst/>
                            <a:gdLst>
                              <a:gd name="T0" fmla="*/ 0 w 2734"/>
                              <a:gd name="T1" fmla="*/ 5 h 251"/>
                              <a:gd name="T2" fmla="*/ 2734 w 2734"/>
                              <a:gd name="T3" fmla="*/ 0 h 251"/>
                            </a:gdLst>
                            <a:ahLst/>
                            <a:cxnLst>
                              <a:cxn ang="0">
                                <a:pos x="T0" y="T1"/>
                              </a:cxn>
                              <a:cxn ang="0">
                                <a:pos x="T2" y="T3"/>
                              </a:cxn>
                            </a:cxnLst>
                            <a:rect l="0" t="0" r="r" b="b"/>
                            <a:pathLst>
                              <a:path w="2734" h="251">
                                <a:moveTo>
                                  <a:pt x="0" y="5"/>
                                </a:moveTo>
                                <a:cubicBezTo>
                                  <a:pt x="1297" y="251"/>
                                  <a:pt x="2436" y="59"/>
                                  <a:pt x="2734" y="0"/>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4" name="Freeform 17"/>
                        <wps:cNvSpPr>
                          <a:spLocks/>
                        </wps:cNvSpPr>
                        <wps:spPr bwMode="auto">
                          <a:xfrm>
                            <a:off x="0" y="200025"/>
                            <a:ext cx="8686800" cy="854075"/>
                          </a:xfrm>
                          <a:custGeom>
                            <a:avLst/>
                            <a:gdLst>
                              <a:gd name="T0" fmla="*/ 2734 w 2734"/>
                              <a:gd name="T1" fmla="*/ 0 h 268"/>
                              <a:gd name="T2" fmla="*/ 0 w 2734"/>
                              <a:gd name="T3" fmla="*/ 37 h 268"/>
                            </a:gdLst>
                            <a:ahLst/>
                            <a:cxnLst>
                              <a:cxn ang="0">
                                <a:pos x="T0" y="T1"/>
                              </a:cxn>
                              <a:cxn ang="0">
                                <a:pos x="T2" y="T3"/>
                              </a:cxn>
                            </a:cxnLst>
                            <a:rect l="0" t="0" r="r" b="b"/>
                            <a:pathLst>
                              <a:path w="2734" h="268">
                                <a:moveTo>
                                  <a:pt x="2734" y="0"/>
                                </a:moveTo>
                                <a:cubicBezTo>
                                  <a:pt x="2435" y="63"/>
                                  <a:pt x="1299" y="268"/>
                                  <a:pt x="0" y="37"/>
                                </a:cubicBezTo>
                              </a:path>
                            </a:pathLst>
                          </a:custGeom>
                          <a:noFill/>
                          <a:ln w="6374">
                            <a:solidFill>
                              <a:schemeClr val="accent1">
                                <a:lumMod val="60000"/>
                                <a:lumOff val="4000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5" name="Freeform 18"/>
                        <wps:cNvSpPr>
                          <a:spLocks/>
                        </wps:cNvSpPr>
                        <wps:spPr bwMode="auto">
                          <a:xfrm>
                            <a:off x="0" y="66675"/>
                            <a:ext cx="8686800" cy="864235"/>
                          </a:xfrm>
                          <a:custGeom>
                            <a:avLst/>
                            <a:gdLst>
                              <a:gd name="T0" fmla="*/ 0 w 2734"/>
                              <a:gd name="T1" fmla="*/ 43 h 271"/>
                              <a:gd name="T2" fmla="*/ 2734 w 2734"/>
                              <a:gd name="T3" fmla="*/ 0 h 271"/>
                            </a:gdLst>
                            <a:ahLst/>
                            <a:cxnLst>
                              <a:cxn ang="0">
                                <a:pos x="T0" y="T1"/>
                              </a:cxn>
                              <a:cxn ang="0">
                                <a:pos x="T2" y="T3"/>
                              </a:cxn>
                            </a:cxnLst>
                            <a:rect l="0" t="0" r="r" b="b"/>
                            <a:pathLst>
                              <a:path w="2734" h="271">
                                <a:moveTo>
                                  <a:pt x="0" y="43"/>
                                </a:moveTo>
                                <a:cubicBezTo>
                                  <a:pt x="1300" y="271"/>
                                  <a:pt x="2435" y="64"/>
                                  <a:pt x="2734" y="0"/>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6" name="Freeform 19"/>
                        <wps:cNvSpPr>
                          <a:spLocks/>
                        </wps:cNvSpPr>
                        <wps:spPr bwMode="auto">
                          <a:xfrm>
                            <a:off x="0" y="0"/>
                            <a:ext cx="8483600" cy="765175"/>
                          </a:xfrm>
                          <a:custGeom>
                            <a:avLst/>
                            <a:gdLst>
                              <a:gd name="T0" fmla="*/ 0 w 2670"/>
                              <a:gd name="T1" fmla="*/ 23 h 240"/>
                              <a:gd name="T2" fmla="*/ 2670 w 2670"/>
                              <a:gd name="T3" fmla="*/ 0 h 240"/>
                            </a:gdLst>
                            <a:ahLst/>
                            <a:cxnLst>
                              <a:cxn ang="0">
                                <a:pos x="T0" y="T1"/>
                              </a:cxn>
                              <a:cxn ang="0">
                                <a:pos x="T2" y="T3"/>
                              </a:cxn>
                            </a:cxnLst>
                            <a:rect l="0" t="0" r="r" b="b"/>
                            <a:pathLst>
                              <a:path w="2670" h="240">
                                <a:moveTo>
                                  <a:pt x="0" y="23"/>
                                </a:moveTo>
                                <a:cubicBezTo>
                                  <a:pt x="1217" y="240"/>
                                  <a:pt x="2292" y="74"/>
                                  <a:pt x="2670" y="0"/>
                                </a:cubicBezTo>
                              </a:path>
                            </a:pathLst>
                          </a:custGeom>
                          <a:noFill/>
                          <a:ln w="6374">
                            <a:solidFill>
                              <a:schemeClr val="accent1">
                                <a:lumMod val="60000"/>
                                <a:lumOff val="4000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4FE1DF3" id="Group 25" o:spid="_x0000_s1026" style="position:absolute;margin-left:0;margin-top:0;width:795.35pt;height:83pt;z-index:251662848;mso-width-relative:margin" coordsize="86868,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">
                <v:shape id="Freeform 14" o:spid="_x0000_s1027" style="position:absolute;left:285;top:95;width:78366;height:6788;visibility:visible;mso-wrap-style:square;v-text-anchor:top" coordsize="248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" path="m,51c1069,213,2018,87,2481,e" filled="f" fillcolor="#fffffe" strokecolor="#fffffe" strokeweight=".176mm">
                  <v:stroke joinstyle="miter"/>
                  <v:shadow color="#8c8682"/>
                  <v:path arrowok="t" o:connecttype="custom" o:connectlocs="0,162533;7836535,0" o:connectangles="0,0"/>
                </v:shape>
                <v:shape id="Freeform 15" o:spid="_x0000_s1028" style="position:absolute;top:95;width:78828;height:6788;visibility:visible;mso-wrap-style:square;v-text-anchor:top" coordsize="248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" path="m,51c1069,213,2018,87,2481,e" filled="f" fillcolor="#fffffe" strokecolor="#fffffe" strokeweight=".17706mm">
                  <v:stroke joinstyle="miter"/>
                  <v:shadow color="#8c8682"/>
                  <v:path arrowok="t" o:connecttype="custom" o:connectlocs="0,162533;7882890,0" o:connectangles="0,0"/>
                </v:shape>
                <v:shape id="Freeform 16" o:spid="_x0000_s1029" style="position:absolute;top:1333;width:86868;height:8001;visibility:visible;mso-wrap-style:square;v-text-anchor:top" coordsize="273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" path="m,5c1297,251,2436,59,2734,e" filled="f" fillcolor="#fffffe" strokecolor="#fffffe" strokeweight=".17706mm">
                  <v:stroke joinstyle="miter"/>
                  <v:shadow color="#8c8682"/>
                  <v:path arrowok="t" o:connecttype="custom" o:connectlocs="0,15938;8686800,0" o:connectangles="0,0"/>
                </v:shape>
                <v:shape id="Freeform 17" o:spid="_x0000_s1030" style="position:absolute;top:2000;width:86868;height:8541;visibility:visible;mso-wrap-style:square;v-text-anchor:top" coordsize="273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" path="m2734,c2435,63,1299,268,,37e" filled="f" fillcolor="#fffffe" strokecolor="#8eaadb [1940]" strokeweight=".17706mm">
                  <v:stroke joinstyle="miter"/>
                  <v:shadow color="#8c8682"/>
                  <v:path arrowok="t" o:connecttype="custom" o:connectlocs="8686800,0;0,117913" o:connectangles="0,0"/>
                </v:shape>
                <v:shape id="Freeform 18" o:spid="_x0000_s1031" style="position:absolute;top:666;width:86868;height:8643;visibility:visible;mso-wrap-style:square;v-text-anchor:top" coordsize="273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" path="m,43c1300,271,2435,64,2734,e" filled="f" fillcolor="#fffffe" strokecolor="#fffffe" strokeweight=".17706mm">
                  <v:stroke joinstyle="miter"/>
                  <v:shadow color="#8c8682"/>
                  <v:path arrowok="t" o:connecttype="custom" o:connectlocs="0,137130;8686800,0" o:connectangles="0,0"/>
                </v:shape>
                <v:shape id="Freeform 19" o:spid="_x0000_s1032" style="position:absolute;width:84836;height:7651;visibility:visible;mso-wrap-style:square;v-text-anchor:top" coordsize="26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" path="m,23c1217,240,2292,74,2670,e" filled="f" fillcolor="#fffffe" strokecolor="#8eaadb [1940]" strokeweight=".17706mm">
                  <v:stroke joinstyle="miter"/>
                  <v:shadow color="#8c8682"/>
                  <v:path arrowok="t" o:connecttype="custom" o:connectlocs="0,73329;8483600,0" o:connectangles="0,0"/>
                </v:shape>
              </v:group>
            </w:pict>
          </mc:Fallback>
        </mc:AlternateContent>
      </w:r>
      <w:r>
        <w:rPr>
          <w:noProof/>
          <w:color w:val="auto"/>
          <w:kern w:val="0"/>
          <w:sz w:val="24"/>
          <w:szCs w:val="24"/>
        </w:rPr>
        <mc:AlternateContent>
          <mc:Choice Requires="wps">
            <w:drawing>
              <wp:anchor distT="0" distB="0" distL="114300" distR="114300" simplePos="0" relativeHeight="251655680" behindDoc="0" locked="0" layoutInCell="1" allowOverlap="1" wp14:anchorId="5DC75D4F" wp14:editId="71E9E206">
                <wp:simplePos x="0" y="0"/>
                <wp:positionH relativeFrom="column">
                  <wp:posOffset>0</wp:posOffset>
                </wp:positionH>
                <wp:positionV relativeFrom="page">
                  <wp:posOffset>0</wp:posOffset>
                </wp:positionV>
                <wp:extent cx="10101532" cy="797560"/>
                <wp:effectExtent l="0" t="0" r="0" b="0"/>
                <wp:wrapNone/>
                <wp:docPr id="1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01532" cy="797560"/>
                        </a:xfrm>
                        <a:custGeom>
                          <a:avLst/>
                          <a:gdLst>
                            <a:gd name="T0" fmla="*/ 0 w 2736"/>
                            <a:gd name="T1" fmla="*/ 0 h 250"/>
                            <a:gd name="T2" fmla="*/ 0 w 2736"/>
                            <a:gd name="T3" fmla="*/ 111 h 250"/>
                            <a:gd name="T4" fmla="*/ 2736 w 2736"/>
                            <a:gd name="T5" fmla="*/ 46 h 250"/>
                            <a:gd name="T6" fmla="*/ 2736 w 2736"/>
                            <a:gd name="T7" fmla="*/ 0 h 250"/>
                            <a:gd name="T8" fmla="*/ 0 w 2736"/>
                            <a:gd name="T9" fmla="*/ 0 h 250"/>
                          </a:gdLst>
                          <a:ahLst/>
                          <a:cxnLst>
                            <a:cxn ang="0">
                              <a:pos x="T0" y="T1"/>
                            </a:cxn>
                            <a:cxn ang="0">
                              <a:pos x="T2" y="T3"/>
                            </a:cxn>
                            <a:cxn ang="0">
                              <a:pos x="T4" y="T5"/>
                            </a:cxn>
                            <a:cxn ang="0">
                              <a:pos x="T6" y="T7"/>
                            </a:cxn>
                            <a:cxn ang="0">
                              <a:pos x="T8" y="T9"/>
                            </a:cxn>
                          </a:cxnLst>
                          <a:rect l="0" t="0" r="r" b="b"/>
                          <a:pathLst>
                            <a:path w="2736" h="250">
                              <a:moveTo>
                                <a:pt x="0" y="0"/>
                              </a:moveTo>
                              <a:cubicBezTo>
                                <a:pt x="0" y="111"/>
                                <a:pt x="0" y="111"/>
                                <a:pt x="0" y="111"/>
                              </a:cubicBezTo>
                              <a:cubicBezTo>
                                <a:pt x="492" y="177"/>
                                <a:pt x="1406" y="250"/>
                                <a:pt x="2736" y="46"/>
                              </a:cubicBezTo>
                              <a:cubicBezTo>
                                <a:pt x="2736" y="0"/>
                                <a:pt x="2736" y="0"/>
                                <a:pt x="2736" y="0"/>
                              </a:cubicBezTo>
                              <a:lnTo>
                                <a:pt x="0" y="0"/>
                              </a:ln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72DB9" id="Freeform 13" o:spid="_x0000_s1026" style="position:absolute;margin-left:0;margin-top:0;width:795.4pt;height:6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" path="m,c,111,,111,,111,492,177,1406,250,2736,46v,-46,,-46,,-46l,xe" fillcolor="#2e3640" stroked="f" strokecolor="#212120">
                <v:shadow color="#8c8682"/>
                <v:path arrowok="t" o:connecttype="custom" o:connectlocs="0,0;0,354117;10101532,146751;10101532,0;0,0" o:connectangles="0,0,0,0,0"/>
                <w10:wrap anchory="page"/>
              </v:shape>
            </w:pict>
          </mc:Fallback>
        </mc:AlternateContent>
      </w:r>
    </w:p>
    <w:p w14:paraId="6CAF66FC" w14:textId="77777777" w:rsidR="00431FE7" w:rsidRPr="00431FE7" w:rsidRDefault="00431FE7" w:rsidP="00431FE7"/>
    <w:p w14:paraId="718C1BC6" w14:textId="77777777" w:rsidR="00431FE7" w:rsidRPr="00431FE7" w:rsidRDefault="00431FE7" w:rsidP="00431FE7"/>
    <w:p w14:paraId="083359E5" w14:textId="77777777" w:rsidR="00431FE7" w:rsidRPr="00431FE7" w:rsidRDefault="00431FE7" w:rsidP="00431FE7"/>
    <w:p w14:paraId="38E3C3BF" w14:textId="77777777" w:rsidR="00431FE7" w:rsidRPr="00431FE7" w:rsidRDefault="00431FE7" w:rsidP="00431FE7"/>
    <w:p w14:paraId="32B34BFA" w14:textId="7E8795E2" w:rsidR="00431FE7" w:rsidRPr="00431FE7" w:rsidRDefault="00C73CEE" w:rsidP="00431FE7">
      <w:pPr>
        <w:tabs>
          <w:tab w:val="left" w:pos="978"/>
        </w:tabs>
        <w:ind w:left="720" w:right="720"/>
        <w:jc w:val="center"/>
        <w:rPr>
          <w:rFonts w:ascii="Gisha" w:hAnsi="Gisha" w:cs="Gisha"/>
          <w:sz w:val="36"/>
          <w:szCs w:val="36"/>
        </w:rPr>
      </w:pPr>
      <w:r>
        <w:rPr>
          <w:rFonts w:ascii="Gisha" w:hAnsi="Gisha" w:cs="Gisha"/>
          <w:sz w:val="36"/>
          <w:szCs w:val="36"/>
        </w:rPr>
        <w:t xml:space="preserve"> Facilitating </w:t>
      </w:r>
      <w:r w:rsidR="00431FE7" w:rsidRPr="00431FE7">
        <w:rPr>
          <w:rFonts w:ascii="Gisha" w:hAnsi="Gisha" w:cs="Gisha"/>
          <w:sz w:val="36"/>
          <w:szCs w:val="36"/>
        </w:rPr>
        <w:t>Trine GROW</w:t>
      </w:r>
      <w:r w:rsidR="00431FE7" w:rsidRPr="00804E8F">
        <w:rPr>
          <w:rFonts w:ascii="Gisha" w:hAnsi="Gisha" w:cs="Gisha"/>
          <w:sz w:val="16"/>
          <w:szCs w:val="16"/>
        </w:rPr>
        <w:t>®</w:t>
      </w:r>
      <w:r w:rsidR="00804E8F">
        <w:rPr>
          <w:rFonts w:ascii="Gisha" w:hAnsi="Gisha" w:cs="Gisha"/>
          <w:sz w:val="36"/>
          <w:szCs w:val="36"/>
        </w:rPr>
        <w:t xml:space="preserve"> </w:t>
      </w:r>
      <w:r>
        <w:rPr>
          <w:rFonts w:ascii="Gisha" w:hAnsi="Gisha" w:cs="Gisha"/>
          <w:sz w:val="36"/>
          <w:szCs w:val="36"/>
        </w:rPr>
        <w:t>Conversations</w:t>
      </w:r>
    </w:p>
    <w:p w14:paraId="7DE38A58" w14:textId="77777777" w:rsidR="00431FE7" w:rsidRDefault="00431FE7" w:rsidP="00431FE7">
      <w:pPr>
        <w:tabs>
          <w:tab w:val="left" w:pos="978"/>
        </w:tabs>
        <w:ind w:left="720" w:right="720"/>
        <w:rPr>
          <w:rFonts w:ascii="Gisha" w:hAnsi="Gisha" w:cs="Gisha"/>
          <w:sz w:val="24"/>
          <w:szCs w:val="24"/>
        </w:rPr>
      </w:pPr>
    </w:p>
    <w:p w14:paraId="464C9D88" w14:textId="4186C2B6" w:rsidR="00C73CEE" w:rsidRDefault="00C73CEE" w:rsidP="00431FE7">
      <w:pPr>
        <w:tabs>
          <w:tab w:val="left" w:pos="978"/>
        </w:tabs>
        <w:ind w:left="720" w:right="720"/>
        <w:rPr>
          <w:rFonts w:ascii="Gisha" w:hAnsi="Gisha" w:cs="Gisha"/>
          <w:sz w:val="24"/>
          <w:szCs w:val="24"/>
        </w:rPr>
      </w:pPr>
      <w:r w:rsidRPr="00C73CEE">
        <w:rPr>
          <w:rFonts w:ascii="Gisha" w:hAnsi="Gisha" w:cs="Gisha"/>
          <w:sz w:val="24"/>
          <w:szCs w:val="24"/>
        </w:rPr>
        <w:t>Trine GROW</w:t>
      </w:r>
      <w:r w:rsidRPr="00C73CEE">
        <w:rPr>
          <w:rFonts w:ascii="Gisha" w:hAnsi="Gisha" w:cs="Gisha"/>
          <w:sz w:val="16"/>
          <w:szCs w:val="16"/>
        </w:rPr>
        <w:t>®</w:t>
      </w:r>
      <w:r>
        <w:rPr>
          <w:rFonts w:ascii="Gisha" w:hAnsi="Gisha" w:cs="Gisha"/>
          <w:sz w:val="16"/>
          <w:szCs w:val="16"/>
        </w:rPr>
        <w:t xml:space="preserve"> </w:t>
      </w:r>
      <w:r>
        <w:rPr>
          <w:rFonts w:ascii="Gisha" w:hAnsi="Gisha" w:cs="Gisha"/>
          <w:sz w:val="24"/>
          <w:szCs w:val="24"/>
        </w:rPr>
        <w:t xml:space="preserve">(Guided Work </w:t>
      </w:r>
      <w:proofErr w:type="gramStart"/>
      <w:r>
        <w:rPr>
          <w:rFonts w:ascii="Gisha" w:hAnsi="Gisha" w:cs="Gisha"/>
          <w:sz w:val="24"/>
          <w:szCs w:val="24"/>
        </w:rPr>
        <w:t>On</w:t>
      </w:r>
      <w:proofErr w:type="gramEnd"/>
      <w:r>
        <w:rPr>
          <w:rFonts w:ascii="Gisha" w:hAnsi="Gisha" w:cs="Gisha"/>
          <w:sz w:val="24"/>
          <w:szCs w:val="24"/>
        </w:rPr>
        <w:t xml:space="preserve"> Reflection) uses brief, structured conversations between student employees and their supervisors to help students connect the skills and knowledge they are gaining in the classroom with the work they are doing and vice versa.  </w:t>
      </w:r>
    </w:p>
    <w:p w14:paraId="18AF7CFA" w14:textId="77777777" w:rsidR="00C73CEE" w:rsidRDefault="00C73CEE" w:rsidP="00431FE7">
      <w:pPr>
        <w:tabs>
          <w:tab w:val="left" w:pos="978"/>
        </w:tabs>
        <w:ind w:left="720" w:right="720"/>
        <w:rPr>
          <w:rFonts w:ascii="Gisha" w:hAnsi="Gisha" w:cs="Gisha"/>
          <w:sz w:val="24"/>
          <w:szCs w:val="24"/>
        </w:rPr>
      </w:pPr>
    </w:p>
    <w:p w14:paraId="62CAD450" w14:textId="1BD54E94" w:rsidR="00C73CEE" w:rsidRDefault="00C73CEE" w:rsidP="00431FE7">
      <w:pPr>
        <w:tabs>
          <w:tab w:val="left" w:pos="978"/>
        </w:tabs>
        <w:ind w:left="720" w:right="720"/>
        <w:rPr>
          <w:rFonts w:ascii="Gisha" w:hAnsi="Gisha" w:cs="Gisha"/>
          <w:sz w:val="24"/>
          <w:szCs w:val="24"/>
        </w:rPr>
      </w:pPr>
      <w:r>
        <w:rPr>
          <w:rFonts w:ascii="Gisha" w:hAnsi="Gisha" w:cs="Gisha"/>
          <w:sz w:val="24"/>
          <w:szCs w:val="24"/>
        </w:rPr>
        <w:t xml:space="preserve">Supervisors regularly check in with student employees on workflow, tasks, and assignments.  Taking an extra minute or two to periodically ask how students are doing in classes or even helping them relate what they’re learning on the job to coursework or vice versa can be all it takes to get </w:t>
      </w:r>
      <w:r w:rsidR="00386F80">
        <w:rPr>
          <w:rFonts w:ascii="Gisha" w:hAnsi="Gisha" w:cs="Gisha"/>
          <w:sz w:val="24"/>
          <w:szCs w:val="24"/>
        </w:rPr>
        <w:t xml:space="preserve">learning connections firing.  There are a variety of ways that you can implement </w:t>
      </w:r>
      <w:r w:rsidR="00386F80" w:rsidRPr="00C73CEE">
        <w:rPr>
          <w:rFonts w:ascii="Gisha" w:hAnsi="Gisha" w:cs="Gisha"/>
          <w:sz w:val="24"/>
          <w:szCs w:val="24"/>
        </w:rPr>
        <w:t>GROW</w:t>
      </w:r>
      <w:r w:rsidR="00386F80" w:rsidRPr="00C73CEE">
        <w:rPr>
          <w:rFonts w:ascii="Gisha" w:hAnsi="Gisha" w:cs="Gisha"/>
          <w:sz w:val="16"/>
          <w:szCs w:val="16"/>
        </w:rPr>
        <w:t>®</w:t>
      </w:r>
      <w:r w:rsidR="00386F80">
        <w:rPr>
          <w:rFonts w:ascii="Gisha" w:hAnsi="Gisha" w:cs="Gisha"/>
          <w:sz w:val="24"/>
          <w:szCs w:val="24"/>
        </w:rPr>
        <w:t xml:space="preserve"> conversations with student employees.  Think about the implementation strategy that makes the most sense for you and your team.  </w:t>
      </w:r>
    </w:p>
    <w:p w14:paraId="12F44499" w14:textId="18FBEBB3" w:rsidR="00B667B4" w:rsidRDefault="00B667B4" w:rsidP="00B667B4">
      <w:pPr>
        <w:pStyle w:val="ListParagraph"/>
        <w:numPr>
          <w:ilvl w:val="0"/>
          <w:numId w:val="6"/>
        </w:numPr>
        <w:tabs>
          <w:tab w:val="left" w:pos="978"/>
        </w:tabs>
        <w:ind w:right="720"/>
        <w:rPr>
          <w:rFonts w:ascii="Gisha" w:hAnsi="Gisha" w:cs="Gisha"/>
          <w:sz w:val="24"/>
          <w:szCs w:val="24"/>
        </w:rPr>
      </w:pPr>
      <w:r>
        <w:rPr>
          <w:rFonts w:ascii="Gisha" w:hAnsi="Gisha" w:cs="Gisha"/>
          <w:sz w:val="24"/>
          <w:szCs w:val="24"/>
        </w:rPr>
        <w:t xml:space="preserve">Scheduled 1:1 meeting for conversations between supervisory staff and student staff </w:t>
      </w:r>
      <w:proofErr w:type="gramStart"/>
      <w:r>
        <w:rPr>
          <w:rFonts w:ascii="Gisha" w:hAnsi="Gisha" w:cs="Gisha"/>
          <w:sz w:val="24"/>
          <w:szCs w:val="24"/>
        </w:rPr>
        <w:t>members</w:t>
      </w:r>
      <w:proofErr w:type="gramEnd"/>
    </w:p>
    <w:p w14:paraId="4617929F" w14:textId="4310A74D" w:rsidR="00B667B4" w:rsidRDefault="00B667B4" w:rsidP="00B667B4">
      <w:pPr>
        <w:pStyle w:val="ListParagraph"/>
        <w:numPr>
          <w:ilvl w:val="0"/>
          <w:numId w:val="6"/>
        </w:numPr>
        <w:tabs>
          <w:tab w:val="left" w:pos="978"/>
        </w:tabs>
        <w:ind w:right="720"/>
        <w:rPr>
          <w:rFonts w:ascii="Gisha" w:hAnsi="Gisha" w:cs="Gisha"/>
          <w:sz w:val="24"/>
          <w:szCs w:val="24"/>
        </w:rPr>
      </w:pPr>
      <w:r>
        <w:rPr>
          <w:rFonts w:ascii="Gisha" w:hAnsi="Gisha" w:cs="Gisha"/>
          <w:sz w:val="24"/>
          <w:szCs w:val="24"/>
        </w:rPr>
        <w:t>Drop-in conversations between supervisory staff and student staff during the shift</w:t>
      </w:r>
    </w:p>
    <w:p w14:paraId="1F516524" w14:textId="3B83E402" w:rsidR="00B667B4" w:rsidRDefault="00B667B4" w:rsidP="00B667B4">
      <w:pPr>
        <w:pStyle w:val="ListParagraph"/>
        <w:numPr>
          <w:ilvl w:val="0"/>
          <w:numId w:val="6"/>
        </w:numPr>
        <w:tabs>
          <w:tab w:val="left" w:pos="978"/>
        </w:tabs>
        <w:ind w:right="720"/>
        <w:rPr>
          <w:rFonts w:ascii="Gisha" w:hAnsi="Gisha" w:cs="Gisha"/>
          <w:sz w:val="24"/>
          <w:szCs w:val="24"/>
        </w:rPr>
      </w:pPr>
      <w:r>
        <w:rPr>
          <w:rFonts w:ascii="Gisha" w:hAnsi="Gisha" w:cs="Gisha"/>
          <w:sz w:val="24"/>
          <w:szCs w:val="24"/>
        </w:rPr>
        <w:t xml:space="preserve">Small group conversations during monthly staff meetings facilitated by supervisory staff or student </w:t>
      </w:r>
      <w:proofErr w:type="gramStart"/>
      <w:r>
        <w:rPr>
          <w:rFonts w:ascii="Gisha" w:hAnsi="Gisha" w:cs="Gisha"/>
          <w:sz w:val="24"/>
          <w:szCs w:val="24"/>
        </w:rPr>
        <w:t>leaders</w:t>
      </w:r>
      <w:proofErr w:type="gramEnd"/>
    </w:p>
    <w:p w14:paraId="176CA9FD" w14:textId="130B5F44" w:rsidR="00B667B4" w:rsidRDefault="00B667B4" w:rsidP="00B667B4">
      <w:pPr>
        <w:pStyle w:val="ListParagraph"/>
        <w:numPr>
          <w:ilvl w:val="0"/>
          <w:numId w:val="6"/>
        </w:numPr>
        <w:tabs>
          <w:tab w:val="left" w:pos="978"/>
        </w:tabs>
        <w:ind w:right="720"/>
        <w:rPr>
          <w:rFonts w:ascii="Gisha" w:hAnsi="Gisha" w:cs="Gisha"/>
          <w:sz w:val="24"/>
          <w:szCs w:val="24"/>
        </w:rPr>
      </w:pPr>
      <w:r>
        <w:rPr>
          <w:rFonts w:ascii="Gisha" w:hAnsi="Gisha" w:cs="Gisha"/>
          <w:sz w:val="24"/>
          <w:szCs w:val="24"/>
        </w:rPr>
        <w:t xml:space="preserve">Small group conversations held with students before or after an event or </w:t>
      </w:r>
      <w:proofErr w:type="gramStart"/>
      <w:r>
        <w:rPr>
          <w:rFonts w:ascii="Gisha" w:hAnsi="Gisha" w:cs="Gisha"/>
          <w:sz w:val="24"/>
          <w:szCs w:val="24"/>
        </w:rPr>
        <w:t>shift</w:t>
      </w:r>
      <w:proofErr w:type="gramEnd"/>
    </w:p>
    <w:p w14:paraId="11AC28A1" w14:textId="09591AAD" w:rsidR="00B667B4" w:rsidRDefault="002A4737" w:rsidP="00B667B4">
      <w:pPr>
        <w:pStyle w:val="ListParagraph"/>
        <w:numPr>
          <w:ilvl w:val="0"/>
          <w:numId w:val="6"/>
        </w:numPr>
        <w:tabs>
          <w:tab w:val="left" w:pos="978"/>
        </w:tabs>
        <w:ind w:right="720"/>
        <w:rPr>
          <w:rFonts w:ascii="Gisha" w:hAnsi="Gisha" w:cs="Gisha"/>
          <w:sz w:val="24"/>
          <w:szCs w:val="24"/>
        </w:rPr>
      </w:pPr>
      <w:r>
        <w:rPr>
          <w:rFonts w:ascii="Gisha" w:hAnsi="Gisha" w:cs="Gisha"/>
          <w:sz w:val="24"/>
          <w:szCs w:val="24"/>
        </w:rPr>
        <w:t>15-minute rolling blocks where student staff can sign up for a small group conversation</w:t>
      </w:r>
    </w:p>
    <w:p w14:paraId="6BA62113" w14:textId="77777777" w:rsidR="002A4737" w:rsidRDefault="002A4737" w:rsidP="002A4737">
      <w:pPr>
        <w:ind w:left="720" w:right="720"/>
        <w:rPr>
          <w:rFonts w:ascii="Gisha" w:hAnsi="Gisha" w:cs="Gisha"/>
          <w:sz w:val="24"/>
          <w:szCs w:val="24"/>
        </w:rPr>
      </w:pPr>
    </w:p>
    <w:p w14:paraId="4B257B48" w14:textId="694AB19E" w:rsidR="002A4737" w:rsidRDefault="002A4737" w:rsidP="002A4737">
      <w:pPr>
        <w:ind w:left="720" w:right="720"/>
        <w:rPr>
          <w:rFonts w:ascii="Gisha" w:hAnsi="Gisha" w:cs="Gisha"/>
          <w:b/>
          <w:bCs/>
          <w:sz w:val="24"/>
          <w:szCs w:val="24"/>
        </w:rPr>
      </w:pPr>
      <w:r w:rsidRPr="002A4737">
        <w:rPr>
          <w:rFonts w:ascii="Gisha" w:hAnsi="Gisha" w:cs="Gisha"/>
          <w:b/>
          <w:bCs/>
          <w:sz w:val="24"/>
          <w:szCs w:val="24"/>
        </w:rPr>
        <w:t>Conversation Facilitation Tips</w:t>
      </w:r>
    </w:p>
    <w:p w14:paraId="6B85E42C" w14:textId="77777777" w:rsidR="002A4737" w:rsidRDefault="002A4737" w:rsidP="002A4737">
      <w:pPr>
        <w:ind w:left="720" w:right="720"/>
        <w:rPr>
          <w:rFonts w:ascii="Gisha" w:hAnsi="Gisha" w:cs="Gisha"/>
          <w:sz w:val="24"/>
          <w:szCs w:val="24"/>
        </w:rPr>
      </w:pPr>
    </w:p>
    <w:p w14:paraId="3B501DF2" w14:textId="6F1EC25C" w:rsidR="002A4737" w:rsidRDefault="002A4737" w:rsidP="002A4737">
      <w:pPr>
        <w:ind w:left="720" w:right="720"/>
        <w:rPr>
          <w:rFonts w:ascii="Gisha" w:hAnsi="Gisha" w:cs="Gisha"/>
          <w:sz w:val="24"/>
          <w:szCs w:val="24"/>
        </w:rPr>
      </w:pPr>
      <w:r>
        <w:rPr>
          <w:rFonts w:ascii="Gisha" w:hAnsi="Gisha" w:cs="Gisha"/>
          <w:sz w:val="24"/>
          <w:szCs w:val="24"/>
        </w:rPr>
        <w:t xml:space="preserve">Utilizing facilitation skills can help your </w:t>
      </w:r>
      <w:r w:rsidRPr="00C73CEE">
        <w:rPr>
          <w:rFonts w:ascii="Gisha" w:hAnsi="Gisha" w:cs="Gisha"/>
          <w:sz w:val="24"/>
          <w:szCs w:val="24"/>
        </w:rPr>
        <w:t>Trine GROW</w:t>
      </w:r>
      <w:r w:rsidRPr="00C73CEE">
        <w:rPr>
          <w:rFonts w:ascii="Gisha" w:hAnsi="Gisha" w:cs="Gisha"/>
          <w:sz w:val="16"/>
          <w:szCs w:val="16"/>
        </w:rPr>
        <w:t>®</w:t>
      </w:r>
      <w:r>
        <w:rPr>
          <w:rFonts w:ascii="Gisha" w:hAnsi="Gisha" w:cs="Gisha"/>
          <w:sz w:val="24"/>
          <w:szCs w:val="24"/>
        </w:rPr>
        <w:t xml:space="preserve"> conversations flow better and be productive.  We suggest supervisors use open-ended questions, paraphrase, and ask follow-up questions during the conversation.  </w:t>
      </w:r>
    </w:p>
    <w:p w14:paraId="1E053AAC" w14:textId="5334132C" w:rsidR="002A4737" w:rsidRDefault="002A4737" w:rsidP="002A4737">
      <w:pPr>
        <w:ind w:left="720" w:right="720"/>
        <w:rPr>
          <w:rFonts w:ascii="Gisha" w:hAnsi="Gisha" w:cs="Gisha"/>
          <w:sz w:val="24"/>
          <w:szCs w:val="24"/>
        </w:rPr>
      </w:pPr>
      <w:r w:rsidRPr="002A4737">
        <w:rPr>
          <w:rFonts w:ascii="Gisha" w:hAnsi="Gisha" w:cs="Gisha"/>
          <w:b/>
          <w:bCs/>
          <w:sz w:val="24"/>
          <w:szCs w:val="24"/>
        </w:rPr>
        <w:t>Open-ended questions:</w:t>
      </w:r>
      <w:r>
        <w:rPr>
          <w:rFonts w:ascii="Gisha" w:hAnsi="Gisha" w:cs="Gisha"/>
          <w:b/>
          <w:bCs/>
          <w:sz w:val="24"/>
          <w:szCs w:val="24"/>
        </w:rPr>
        <w:t xml:space="preserve"> </w:t>
      </w:r>
      <w:r>
        <w:rPr>
          <w:rFonts w:ascii="Gisha" w:hAnsi="Gisha" w:cs="Gisha"/>
          <w:sz w:val="24"/>
          <w:szCs w:val="24"/>
        </w:rPr>
        <w:t xml:space="preserve">Asking questions in such a way that they can’t be answering by yes, no, or a one-word answer.  The </w:t>
      </w:r>
      <w:r w:rsidRPr="00C73CEE">
        <w:rPr>
          <w:rFonts w:ascii="Gisha" w:hAnsi="Gisha" w:cs="Gisha"/>
          <w:sz w:val="24"/>
          <w:szCs w:val="24"/>
        </w:rPr>
        <w:t>Trine GROW</w:t>
      </w:r>
      <w:r w:rsidRPr="00C73CEE">
        <w:rPr>
          <w:rFonts w:ascii="Gisha" w:hAnsi="Gisha" w:cs="Gisha"/>
          <w:sz w:val="16"/>
          <w:szCs w:val="16"/>
        </w:rPr>
        <w:t>®</w:t>
      </w:r>
      <w:r>
        <w:rPr>
          <w:rFonts w:ascii="Gisha" w:hAnsi="Gisha" w:cs="Gisha"/>
          <w:sz w:val="24"/>
          <w:szCs w:val="24"/>
        </w:rPr>
        <w:t xml:space="preserve"> questions are already phrased as open-ended, but make sure that any other questions you ask are open-ended as well.  </w:t>
      </w:r>
    </w:p>
    <w:p w14:paraId="48ACD426" w14:textId="0727969B" w:rsidR="002A4737" w:rsidRDefault="002A4737" w:rsidP="002A4737">
      <w:pPr>
        <w:pStyle w:val="ListParagraph"/>
        <w:numPr>
          <w:ilvl w:val="0"/>
          <w:numId w:val="7"/>
        </w:numPr>
        <w:ind w:right="720"/>
        <w:rPr>
          <w:rFonts w:ascii="Gisha" w:hAnsi="Gisha" w:cs="Gisha"/>
          <w:sz w:val="24"/>
          <w:szCs w:val="24"/>
        </w:rPr>
      </w:pPr>
      <w:r>
        <w:rPr>
          <w:rFonts w:ascii="Gisha" w:hAnsi="Gisha" w:cs="Gisha"/>
          <w:sz w:val="24"/>
          <w:szCs w:val="24"/>
        </w:rPr>
        <w:t>Open-ended question: “What are you learning here that’s helping you in school?”</w:t>
      </w:r>
    </w:p>
    <w:p w14:paraId="0BA3AD71" w14:textId="7C6EAFBC" w:rsidR="002A4737" w:rsidRDefault="002A4737" w:rsidP="002A4737">
      <w:pPr>
        <w:pStyle w:val="ListParagraph"/>
        <w:numPr>
          <w:ilvl w:val="0"/>
          <w:numId w:val="7"/>
        </w:numPr>
        <w:ind w:right="720"/>
        <w:rPr>
          <w:rFonts w:ascii="Gisha" w:hAnsi="Gisha" w:cs="Gisha"/>
          <w:sz w:val="24"/>
          <w:szCs w:val="24"/>
        </w:rPr>
      </w:pPr>
      <w:r>
        <w:rPr>
          <w:rFonts w:ascii="Gisha" w:hAnsi="Gisha" w:cs="Gisha"/>
          <w:sz w:val="24"/>
          <w:szCs w:val="24"/>
        </w:rPr>
        <w:t>Not an open-ended question: “Have you learned anything here that’s helping you in school?”</w:t>
      </w:r>
    </w:p>
    <w:p w14:paraId="0F9DAFED" w14:textId="3AE06D0C" w:rsidR="002A4737" w:rsidRDefault="002A4737" w:rsidP="002A4737">
      <w:pPr>
        <w:ind w:left="720" w:right="720"/>
        <w:rPr>
          <w:rFonts w:ascii="Gisha" w:hAnsi="Gisha" w:cs="Gisha"/>
          <w:sz w:val="24"/>
          <w:szCs w:val="24"/>
        </w:rPr>
      </w:pPr>
      <w:r w:rsidRPr="002A4737">
        <w:rPr>
          <w:rFonts w:ascii="Gisha" w:hAnsi="Gisha" w:cs="Gisha"/>
          <w:b/>
          <w:bCs/>
          <w:sz w:val="24"/>
          <w:szCs w:val="24"/>
        </w:rPr>
        <w:t>Paraphrasing</w:t>
      </w:r>
      <w:r>
        <w:rPr>
          <w:rFonts w:ascii="Gisha" w:hAnsi="Gisha" w:cs="Gisha"/>
          <w:b/>
          <w:bCs/>
          <w:sz w:val="24"/>
          <w:szCs w:val="24"/>
        </w:rPr>
        <w:t xml:space="preserve">: </w:t>
      </w:r>
      <w:r w:rsidRPr="002A4737">
        <w:rPr>
          <w:rFonts w:ascii="Gisha" w:hAnsi="Gisha" w:cs="Gisha"/>
          <w:sz w:val="24"/>
          <w:szCs w:val="24"/>
        </w:rPr>
        <w:t>Summ</w:t>
      </w:r>
      <w:r>
        <w:rPr>
          <w:rFonts w:ascii="Gisha" w:hAnsi="Gisha" w:cs="Gisha"/>
          <w:sz w:val="24"/>
          <w:szCs w:val="24"/>
        </w:rPr>
        <w:t xml:space="preserve">ing up what the other person says in your own words is a good way to show that you understood what your student said and can also help you make connections to other points.  In your </w:t>
      </w:r>
      <w:r w:rsidRPr="00C73CEE">
        <w:rPr>
          <w:rFonts w:ascii="Gisha" w:hAnsi="Gisha" w:cs="Gisha"/>
          <w:sz w:val="24"/>
          <w:szCs w:val="24"/>
        </w:rPr>
        <w:t>Trine GROW</w:t>
      </w:r>
      <w:r w:rsidRPr="00C73CEE">
        <w:rPr>
          <w:rFonts w:ascii="Gisha" w:hAnsi="Gisha" w:cs="Gisha"/>
          <w:sz w:val="16"/>
          <w:szCs w:val="16"/>
        </w:rPr>
        <w:t>®</w:t>
      </w:r>
      <w:r>
        <w:rPr>
          <w:rFonts w:ascii="Gisha" w:hAnsi="Gisha" w:cs="Gisha"/>
          <w:sz w:val="16"/>
          <w:szCs w:val="16"/>
        </w:rPr>
        <w:t xml:space="preserve"> </w:t>
      </w:r>
      <w:r>
        <w:rPr>
          <w:rFonts w:ascii="Gisha" w:hAnsi="Gisha" w:cs="Gisha"/>
          <w:sz w:val="24"/>
          <w:szCs w:val="24"/>
        </w:rPr>
        <w:t>conversations, paraphrasing can reiterate the connections students have made about their learning.  Examples:</w:t>
      </w:r>
    </w:p>
    <w:p w14:paraId="56CB1AF4" w14:textId="0DD5C82B" w:rsidR="002A4737" w:rsidRDefault="002A4737" w:rsidP="002A4737">
      <w:pPr>
        <w:pStyle w:val="ListParagraph"/>
        <w:numPr>
          <w:ilvl w:val="0"/>
          <w:numId w:val="8"/>
        </w:numPr>
        <w:ind w:right="720"/>
        <w:rPr>
          <w:rFonts w:ascii="Gisha" w:hAnsi="Gisha" w:cs="Gisha"/>
          <w:sz w:val="24"/>
          <w:szCs w:val="24"/>
        </w:rPr>
      </w:pPr>
      <w:r>
        <w:rPr>
          <w:rFonts w:ascii="Gisha" w:hAnsi="Gisha" w:cs="Gisha"/>
          <w:sz w:val="24"/>
          <w:szCs w:val="24"/>
        </w:rPr>
        <w:t>“It sounds like you are learning time management skills here at work, and you’ve used these skills to make sure you are getting your homework and other tasks completed every week.  That’s great!”</w:t>
      </w:r>
    </w:p>
    <w:p w14:paraId="346F0DF3" w14:textId="0FBCAF86" w:rsidR="002A4737" w:rsidRDefault="002A4737" w:rsidP="002A4737">
      <w:pPr>
        <w:pStyle w:val="ListParagraph"/>
        <w:numPr>
          <w:ilvl w:val="0"/>
          <w:numId w:val="8"/>
        </w:numPr>
        <w:ind w:right="720"/>
        <w:rPr>
          <w:rFonts w:ascii="Gisha" w:hAnsi="Gisha" w:cs="Gisha"/>
          <w:sz w:val="24"/>
          <w:szCs w:val="24"/>
        </w:rPr>
      </w:pPr>
      <w:r>
        <w:rPr>
          <w:rFonts w:ascii="Gisha" w:hAnsi="Gisha" w:cs="Gisha"/>
          <w:sz w:val="24"/>
          <w:szCs w:val="24"/>
        </w:rPr>
        <w:t>“You noted how much you’ve learned about communicating with your team</w:t>
      </w:r>
      <w:r w:rsidR="002717CC">
        <w:rPr>
          <w:rFonts w:ascii="Gisha" w:hAnsi="Gisha" w:cs="Gisha"/>
          <w:sz w:val="24"/>
          <w:szCs w:val="24"/>
        </w:rPr>
        <w:t>.  How has team communication been a part of your classes?”</w:t>
      </w:r>
    </w:p>
    <w:p w14:paraId="10A7354E" w14:textId="7FFFBD57" w:rsidR="002717CC" w:rsidRDefault="002717CC" w:rsidP="002717CC">
      <w:pPr>
        <w:ind w:left="720" w:right="720"/>
        <w:rPr>
          <w:rFonts w:ascii="Gisha" w:hAnsi="Gisha" w:cs="Gisha"/>
          <w:sz w:val="24"/>
          <w:szCs w:val="24"/>
        </w:rPr>
      </w:pPr>
      <w:r w:rsidRPr="002717CC">
        <w:rPr>
          <w:rFonts w:ascii="Gisha" w:hAnsi="Gisha" w:cs="Gisha"/>
          <w:b/>
          <w:bCs/>
          <w:sz w:val="24"/>
          <w:szCs w:val="24"/>
        </w:rPr>
        <w:t>Follow-up probes:</w:t>
      </w:r>
      <w:r>
        <w:rPr>
          <w:rFonts w:ascii="Gisha" w:hAnsi="Gisha" w:cs="Gisha"/>
          <w:sz w:val="24"/>
          <w:szCs w:val="24"/>
        </w:rPr>
        <w:t xml:space="preserve"> Follow-up probes are questions you might add to help the student think more deeply.  Probes are very helpful if the student doesn’t seem to be able to think of an answer to one of the questions.  </w:t>
      </w:r>
    </w:p>
    <w:p w14:paraId="244849FB" w14:textId="7801BC5F" w:rsidR="002717CC" w:rsidRDefault="002717CC" w:rsidP="002717CC">
      <w:pPr>
        <w:pStyle w:val="ListParagraph"/>
        <w:numPr>
          <w:ilvl w:val="0"/>
          <w:numId w:val="9"/>
        </w:numPr>
        <w:ind w:right="720"/>
        <w:rPr>
          <w:rFonts w:ascii="Gisha" w:hAnsi="Gisha" w:cs="Gisha"/>
          <w:sz w:val="24"/>
          <w:szCs w:val="24"/>
        </w:rPr>
      </w:pPr>
      <w:r>
        <w:rPr>
          <w:rFonts w:ascii="Gisha" w:hAnsi="Gisha" w:cs="Gisha"/>
          <w:sz w:val="24"/>
          <w:szCs w:val="24"/>
        </w:rPr>
        <w:t>They can be very simple: “What’s an example of that?”, “How so?”, “Tell me more.”</w:t>
      </w:r>
    </w:p>
    <w:p w14:paraId="44403B9A" w14:textId="085F1ACE" w:rsidR="002717CC" w:rsidRPr="002717CC" w:rsidRDefault="002717CC" w:rsidP="002717CC">
      <w:pPr>
        <w:pStyle w:val="ListParagraph"/>
        <w:numPr>
          <w:ilvl w:val="0"/>
          <w:numId w:val="9"/>
        </w:numPr>
        <w:ind w:right="720"/>
        <w:rPr>
          <w:rFonts w:ascii="Gisha" w:hAnsi="Gisha" w:cs="Gisha"/>
          <w:sz w:val="24"/>
          <w:szCs w:val="24"/>
        </w:rPr>
      </w:pPr>
      <w:r>
        <w:rPr>
          <w:rFonts w:ascii="Gisha" w:hAnsi="Gisha" w:cs="Gisha"/>
          <w:sz w:val="24"/>
          <w:szCs w:val="24"/>
        </w:rPr>
        <w:t>Or more specific: “As part of this position, you are developing customer service skills.  Tell me how you’ve improved your customer service skills.”</w:t>
      </w:r>
    </w:p>
    <w:p w14:paraId="7313DA42" w14:textId="77777777" w:rsidR="00843CBC" w:rsidRDefault="00843CBC" w:rsidP="00843CBC">
      <w:pPr>
        <w:pStyle w:val="ListParagraph"/>
        <w:tabs>
          <w:tab w:val="left" w:pos="978"/>
        </w:tabs>
        <w:ind w:left="1440" w:right="720"/>
        <w:jc w:val="center"/>
        <w:rPr>
          <w:rFonts w:ascii="Gisha" w:hAnsi="Gisha" w:cs="Gisha"/>
          <w:sz w:val="24"/>
          <w:szCs w:val="24"/>
        </w:rPr>
      </w:pPr>
    </w:p>
    <w:p w14:paraId="01F286CF" w14:textId="51C55E68" w:rsidR="00843CBC" w:rsidRDefault="00843CBC" w:rsidP="00843CBC">
      <w:pPr>
        <w:pStyle w:val="ListParagraph"/>
        <w:tabs>
          <w:tab w:val="left" w:pos="978"/>
        </w:tabs>
        <w:ind w:left="1440" w:right="720"/>
        <w:jc w:val="center"/>
        <w:rPr>
          <w:rFonts w:ascii="Gisha" w:hAnsi="Gisha" w:cs="Gisha"/>
          <w:sz w:val="24"/>
          <w:szCs w:val="24"/>
        </w:rPr>
      </w:pPr>
      <w:r>
        <w:rPr>
          <w:rFonts w:ascii="Gisha" w:hAnsi="Gisha" w:cs="Gisha"/>
          <w:sz w:val="24"/>
          <w:szCs w:val="24"/>
        </w:rPr>
        <w:t>For questions or more information, please contact Career Services.</w:t>
      </w:r>
    </w:p>
    <w:p w14:paraId="04057FCC" w14:textId="77777777" w:rsidR="00843CBC" w:rsidRDefault="00843CBC" w:rsidP="00E47F3E">
      <w:pPr>
        <w:pStyle w:val="ListParagraph"/>
        <w:tabs>
          <w:tab w:val="left" w:pos="978"/>
        </w:tabs>
        <w:ind w:left="1440" w:right="720"/>
        <w:rPr>
          <w:rFonts w:ascii="Gisha" w:hAnsi="Gisha" w:cs="Gisha"/>
          <w:sz w:val="24"/>
          <w:szCs w:val="24"/>
        </w:rPr>
      </w:pPr>
    </w:p>
    <w:p w14:paraId="5BD72F10" w14:textId="05EF7876" w:rsidR="002717CC" w:rsidRDefault="00843CBC" w:rsidP="00843CBC">
      <w:pPr>
        <w:pStyle w:val="ListParagraph"/>
        <w:tabs>
          <w:tab w:val="left" w:pos="978"/>
        </w:tabs>
        <w:ind w:left="990" w:right="720"/>
        <w:jc w:val="center"/>
        <w:rPr>
          <w:rFonts w:ascii="Gisha" w:hAnsi="Gisha" w:cs="Gisha"/>
        </w:rPr>
      </w:pPr>
      <w:r w:rsidRPr="00B31ADA">
        <w:rPr>
          <w:rFonts w:ascii="Gisha" w:hAnsi="Gisha" w:cs="Gisha"/>
        </w:rPr>
        <w:t>GROW® used with permission from the University of Iowa</w:t>
      </w:r>
    </w:p>
    <w:p w14:paraId="4EECEAC2" w14:textId="77777777" w:rsidR="002717CC" w:rsidRDefault="002717CC">
      <w:pPr>
        <w:rPr>
          <w:rFonts w:ascii="Gisha" w:hAnsi="Gisha" w:cs="Gisha"/>
        </w:rPr>
      </w:pPr>
      <w:r>
        <w:rPr>
          <w:rFonts w:ascii="Gisha" w:hAnsi="Gisha" w:cs="Gisha"/>
        </w:rPr>
        <w:br w:type="page"/>
      </w:r>
    </w:p>
    <w:p w14:paraId="615D5669" w14:textId="77777777" w:rsidR="002717CC" w:rsidRDefault="002717CC" w:rsidP="002717CC">
      <w:r>
        <w:rPr>
          <w:noProof/>
          <w:color w:val="auto"/>
          <w:kern w:val="0"/>
          <w:sz w:val="24"/>
          <w:szCs w:val="24"/>
        </w:rPr>
        <w:lastRenderedPageBreak/>
        <mc:AlternateContent>
          <mc:Choice Requires="wpg">
            <w:drawing>
              <wp:anchor distT="0" distB="0" distL="114300" distR="114300" simplePos="0" relativeHeight="251665920" behindDoc="0" locked="0" layoutInCell="1" allowOverlap="1" wp14:anchorId="0274E66A" wp14:editId="59B80FC0">
                <wp:simplePos x="0" y="0"/>
                <wp:positionH relativeFrom="column">
                  <wp:posOffset>-1</wp:posOffset>
                </wp:positionH>
                <wp:positionV relativeFrom="paragraph">
                  <wp:posOffset>0</wp:posOffset>
                </wp:positionV>
                <wp:extent cx="10100945" cy="1054100"/>
                <wp:effectExtent l="0" t="0" r="14605" b="0"/>
                <wp:wrapNone/>
                <wp:docPr id="2" name="Group 2"/>
                <wp:cNvGraphicFramePr/>
                <a:graphic xmlns:a="http://schemas.openxmlformats.org/drawingml/2006/main">
                  <a:graphicData uri="http://schemas.microsoft.com/office/word/2010/wordprocessingGroup">
                    <wpg:wgp>
                      <wpg:cNvGrpSpPr/>
                      <wpg:grpSpPr>
                        <a:xfrm>
                          <a:off x="0" y="0"/>
                          <a:ext cx="10100945" cy="1054100"/>
                          <a:chOff x="0" y="0"/>
                          <a:chExt cx="8686800" cy="1054100"/>
                        </a:xfrm>
                      </wpg:grpSpPr>
                      <wps:wsp>
                        <wps:cNvPr id="3" name="Freeform 14"/>
                        <wps:cNvSpPr>
                          <a:spLocks/>
                        </wps:cNvSpPr>
                        <wps:spPr bwMode="auto">
                          <a:xfrm>
                            <a:off x="28575" y="9525"/>
                            <a:ext cx="7836535" cy="678815"/>
                          </a:xfrm>
                          <a:custGeom>
                            <a:avLst/>
                            <a:gdLst>
                              <a:gd name="T0" fmla="*/ 0 w 2481"/>
                              <a:gd name="T1" fmla="*/ 51 h 213"/>
                              <a:gd name="T2" fmla="*/ 2481 w 2481"/>
                              <a:gd name="T3" fmla="*/ 0 h 213"/>
                            </a:gdLst>
                            <a:ahLst/>
                            <a:cxnLst>
                              <a:cxn ang="0">
                                <a:pos x="T0" y="T1"/>
                              </a:cxn>
                              <a:cxn ang="0">
                                <a:pos x="T2" y="T3"/>
                              </a:cxn>
                            </a:cxnLst>
                            <a:rect l="0" t="0" r="r" b="b"/>
                            <a:pathLst>
                              <a:path w="2481" h="213">
                                <a:moveTo>
                                  <a:pt x="0" y="51"/>
                                </a:moveTo>
                                <a:cubicBezTo>
                                  <a:pt x="1069" y="213"/>
                                  <a:pt x="2018" y="87"/>
                                  <a:pt x="2481" y="0"/>
                                </a:cubicBezTo>
                              </a:path>
                            </a:pathLst>
                          </a:custGeom>
                          <a:noFill/>
                          <a:ln w="6336">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 name="Freeform 15"/>
                        <wps:cNvSpPr>
                          <a:spLocks/>
                        </wps:cNvSpPr>
                        <wps:spPr bwMode="auto">
                          <a:xfrm>
                            <a:off x="0" y="9525"/>
                            <a:ext cx="7882890" cy="678815"/>
                          </a:xfrm>
                          <a:custGeom>
                            <a:avLst/>
                            <a:gdLst>
                              <a:gd name="T0" fmla="*/ 0 w 2481"/>
                              <a:gd name="T1" fmla="*/ 51 h 213"/>
                              <a:gd name="T2" fmla="*/ 2481 w 2481"/>
                              <a:gd name="T3" fmla="*/ 0 h 213"/>
                            </a:gdLst>
                            <a:ahLst/>
                            <a:cxnLst>
                              <a:cxn ang="0">
                                <a:pos x="T0" y="T1"/>
                              </a:cxn>
                              <a:cxn ang="0">
                                <a:pos x="T2" y="T3"/>
                              </a:cxn>
                            </a:cxnLst>
                            <a:rect l="0" t="0" r="r" b="b"/>
                            <a:pathLst>
                              <a:path w="2481" h="213">
                                <a:moveTo>
                                  <a:pt x="0" y="51"/>
                                </a:moveTo>
                                <a:cubicBezTo>
                                  <a:pt x="1069" y="213"/>
                                  <a:pt x="2018" y="87"/>
                                  <a:pt x="2481" y="0"/>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5" name="Freeform 16"/>
                        <wps:cNvSpPr>
                          <a:spLocks/>
                        </wps:cNvSpPr>
                        <wps:spPr bwMode="auto">
                          <a:xfrm>
                            <a:off x="0" y="133350"/>
                            <a:ext cx="8686800" cy="800100"/>
                          </a:xfrm>
                          <a:custGeom>
                            <a:avLst/>
                            <a:gdLst>
                              <a:gd name="T0" fmla="*/ 0 w 2734"/>
                              <a:gd name="T1" fmla="*/ 5 h 251"/>
                              <a:gd name="T2" fmla="*/ 2734 w 2734"/>
                              <a:gd name="T3" fmla="*/ 0 h 251"/>
                            </a:gdLst>
                            <a:ahLst/>
                            <a:cxnLst>
                              <a:cxn ang="0">
                                <a:pos x="T0" y="T1"/>
                              </a:cxn>
                              <a:cxn ang="0">
                                <a:pos x="T2" y="T3"/>
                              </a:cxn>
                            </a:cxnLst>
                            <a:rect l="0" t="0" r="r" b="b"/>
                            <a:pathLst>
                              <a:path w="2734" h="251">
                                <a:moveTo>
                                  <a:pt x="0" y="5"/>
                                </a:moveTo>
                                <a:cubicBezTo>
                                  <a:pt x="1297" y="251"/>
                                  <a:pt x="2436" y="59"/>
                                  <a:pt x="2734" y="0"/>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 name="Freeform 17"/>
                        <wps:cNvSpPr>
                          <a:spLocks/>
                        </wps:cNvSpPr>
                        <wps:spPr bwMode="auto">
                          <a:xfrm>
                            <a:off x="0" y="200025"/>
                            <a:ext cx="8686800" cy="854075"/>
                          </a:xfrm>
                          <a:custGeom>
                            <a:avLst/>
                            <a:gdLst>
                              <a:gd name="T0" fmla="*/ 2734 w 2734"/>
                              <a:gd name="T1" fmla="*/ 0 h 268"/>
                              <a:gd name="T2" fmla="*/ 0 w 2734"/>
                              <a:gd name="T3" fmla="*/ 37 h 268"/>
                            </a:gdLst>
                            <a:ahLst/>
                            <a:cxnLst>
                              <a:cxn ang="0">
                                <a:pos x="T0" y="T1"/>
                              </a:cxn>
                              <a:cxn ang="0">
                                <a:pos x="T2" y="T3"/>
                              </a:cxn>
                            </a:cxnLst>
                            <a:rect l="0" t="0" r="r" b="b"/>
                            <a:pathLst>
                              <a:path w="2734" h="268">
                                <a:moveTo>
                                  <a:pt x="2734" y="0"/>
                                </a:moveTo>
                                <a:cubicBezTo>
                                  <a:pt x="2435" y="63"/>
                                  <a:pt x="1299" y="268"/>
                                  <a:pt x="0" y="37"/>
                                </a:cubicBezTo>
                              </a:path>
                            </a:pathLst>
                          </a:custGeom>
                          <a:noFill/>
                          <a:ln w="6374">
                            <a:solidFill>
                              <a:schemeClr val="accent1">
                                <a:lumMod val="60000"/>
                                <a:lumOff val="4000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7" name="Freeform 18"/>
                        <wps:cNvSpPr>
                          <a:spLocks/>
                        </wps:cNvSpPr>
                        <wps:spPr bwMode="auto">
                          <a:xfrm>
                            <a:off x="0" y="66675"/>
                            <a:ext cx="8686800" cy="864235"/>
                          </a:xfrm>
                          <a:custGeom>
                            <a:avLst/>
                            <a:gdLst>
                              <a:gd name="T0" fmla="*/ 0 w 2734"/>
                              <a:gd name="T1" fmla="*/ 43 h 271"/>
                              <a:gd name="T2" fmla="*/ 2734 w 2734"/>
                              <a:gd name="T3" fmla="*/ 0 h 271"/>
                            </a:gdLst>
                            <a:ahLst/>
                            <a:cxnLst>
                              <a:cxn ang="0">
                                <a:pos x="T0" y="T1"/>
                              </a:cxn>
                              <a:cxn ang="0">
                                <a:pos x="T2" y="T3"/>
                              </a:cxn>
                            </a:cxnLst>
                            <a:rect l="0" t="0" r="r" b="b"/>
                            <a:pathLst>
                              <a:path w="2734" h="271">
                                <a:moveTo>
                                  <a:pt x="0" y="43"/>
                                </a:moveTo>
                                <a:cubicBezTo>
                                  <a:pt x="1300" y="271"/>
                                  <a:pt x="2435" y="64"/>
                                  <a:pt x="2734" y="0"/>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8" name="Freeform 19"/>
                        <wps:cNvSpPr>
                          <a:spLocks/>
                        </wps:cNvSpPr>
                        <wps:spPr bwMode="auto">
                          <a:xfrm>
                            <a:off x="0" y="0"/>
                            <a:ext cx="8483600" cy="765175"/>
                          </a:xfrm>
                          <a:custGeom>
                            <a:avLst/>
                            <a:gdLst>
                              <a:gd name="T0" fmla="*/ 0 w 2670"/>
                              <a:gd name="T1" fmla="*/ 23 h 240"/>
                              <a:gd name="T2" fmla="*/ 2670 w 2670"/>
                              <a:gd name="T3" fmla="*/ 0 h 240"/>
                            </a:gdLst>
                            <a:ahLst/>
                            <a:cxnLst>
                              <a:cxn ang="0">
                                <a:pos x="T0" y="T1"/>
                              </a:cxn>
                              <a:cxn ang="0">
                                <a:pos x="T2" y="T3"/>
                              </a:cxn>
                            </a:cxnLst>
                            <a:rect l="0" t="0" r="r" b="b"/>
                            <a:pathLst>
                              <a:path w="2670" h="240">
                                <a:moveTo>
                                  <a:pt x="0" y="23"/>
                                </a:moveTo>
                                <a:cubicBezTo>
                                  <a:pt x="1217" y="240"/>
                                  <a:pt x="2292" y="74"/>
                                  <a:pt x="2670" y="0"/>
                                </a:cubicBezTo>
                              </a:path>
                            </a:pathLst>
                          </a:custGeom>
                          <a:noFill/>
                          <a:ln w="6374">
                            <a:solidFill>
                              <a:schemeClr val="accent1">
                                <a:lumMod val="60000"/>
                                <a:lumOff val="40000"/>
                              </a:schemeClr>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27461AC4" id="Group 2" o:spid="_x0000_s1026" style="position:absolute;margin-left:0;margin-top:0;width:795.35pt;height:83pt;z-index:251665920;mso-width-relative:margin" coordsize="86868,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">
                <v:shape id="Freeform 14" o:spid="_x0000_s1027" style="position:absolute;left:285;top:95;width:78366;height:6788;visibility:visible;mso-wrap-style:square;v-text-anchor:top" coordsize="248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" path="m,51c1069,213,2018,87,2481,e" filled="f" fillcolor="#fffffe" strokecolor="#fffffe" strokeweight=".176mm">
                  <v:stroke joinstyle="miter"/>
                  <v:shadow color="#8c8682"/>
                  <v:path arrowok="t" o:connecttype="custom" o:connectlocs="0,162533;7836535,0" o:connectangles="0,0"/>
                </v:shape>
                <v:shape id="Freeform 15" o:spid="_x0000_s1028" style="position:absolute;top:95;width:78828;height:6788;visibility:visible;mso-wrap-style:square;v-text-anchor:top" coordsize="248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" path="m,51c1069,213,2018,87,2481,e" filled="f" fillcolor="#fffffe" strokecolor="#fffffe" strokeweight=".17706mm">
                  <v:stroke joinstyle="miter"/>
                  <v:shadow color="#8c8682"/>
                  <v:path arrowok="t" o:connecttype="custom" o:connectlocs="0,162533;7882890,0" o:connectangles="0,0"/>
                </v:shape>
                <v:shape id="Freeform 16" o:spid="_x0000_s1029" style="position:absolute;top:1333;width:86868;height:8001;visibility:visible;mso-wrap-style:square;v-text-anchor:top" coordsize="273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" path="m,5c1297,251,2436,59,2734,e" filled="f" fillcolor="#fffffe" strokecolor="#fffffe" strokeweight=".17706mm">
                  <v:stroke joinstyle="miter"/>
                  <v:shadow color="#8c8682"/>
                  <v:path arrowok="t" o:connecttype="custom" o:connectlocs="0,15938;8686800,0" o:connectangles="0,0"/>
                </v:shape>
                <v:shape id="Freeform 17" o:spid="_x0000_s1030" style="position:absolute;top:2000;width:86868;height:8541;visibility:visible;mso-wrap-style:square;v-text-anchor:top" coordsize="273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" path="m2734,c2435,63,1299,268,,37e" filled="f" fillcolor="#fffffe" strokecolor="#8eaadb [1940]" strokeweight=".17706mm">
                  <v:stroke joinstyle="miter"/>
                  <v:shadow color="#8c8682"/>
                  <v:path arrowok="t" o:connecttype="custom" o:connectlocs="8686800,0;0,117913" o:connectangles="0,0"/>
                </v:shape>
                <v:shape id="Freeform 18" o:spid="_x0000_s1031" style="position:absolute;top:666;width:86868;height:8643;visibility:visible;mso-wrap-style:square;v-text-anchor:top" coordsize="273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" path="m,43c1300,271,2435,64,2734,e" filled="f" fillcolor="#fffffe" strokecolor="#fffffe" strokeweight=".17706mm">
                  <v:stroke joinstyle="miter"/>
                  <v:shadow color="#8c8682"/>
                  <v:path arrowok="t" o:connecttype="custom" o:connectlocs="0,137130;8686800,0" o:connectangles="0,0"/>
                </v:shape>
                <v:shape id="Freeform 19" o:spid="_x0000_s1032" style="position:absolute;width:84836;height:7651;visibility:visible;mso-wrap-style:square;v-text-anchor:top" coordsize="26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" path="m,23c1217,240,2292,74,2670,e" filled="f" fillcolor="#fffffe" strokecolor="#8eaadb [1940]" strokeweight=".17706mm">
                  <v:stroke joinstyle="miter"/>
                  <v:shadow color="#8c8682"/>
                  <v:path arrowok="t" o:connecttype="custom" o:connectlocs="0,73329;8483600,0" o:connectangles="0,0"/>
                </v:shape>
              </v:group>
            </w:pict>
          </mc:Fallback>
        </mc:AlternateContent>
      </w:r>
      <w:r>
        <w:rPr>
          <w:noProof/>
          <w:color w:val="auto"/>
          <w:kern w:val="0"/>
          <w:sz w:val="24"/>
          <w:szCs w:val="24"/>
        </w:rPr>
        <mc:AlternateContent>
          <mc:Choice Requires="wps">
            <w:drawing>
              <wp:anchor distT="0" distB="0" distL="114300" distR="114300" simplePos="0" relativeHeight="251664896" behindDoc="0" locked="0" layoutInCell="1" allowOverlap="1" wp14:anchorId="05412F25" wp14:editId="30BA4242">
                <wp:simplePos x="0" y="0"/>
                <wp:positionH relativeFrom="column">
                  <wp:posOffset>0</wp:posOffset>
                </wp:positionH>
                <wp:positionV relativeFrom="page">
                  <wp:posOffset>0</wp:posOffset>
                </wp:positionV>
                <wp:extent cx="10101532" cy="797560"/>
                <wp:effectExtent l="0" t="0" r="0" b="0"/>
                <wp:wrapNone/>
                <wp:docPr id="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01532" cy="797560"/>
                        </a:xfrm>
                        <a:custGeom>
                          <a:avLst/>
                          <a:gdLst>
                            <a:gd name="T0" fmla="*/ 0 w 2736"/>
                            <a:gd name="T1" fmla="*/ 0 h 250"/>
                            <a:gd name="T2" fmla="*/ 0 w 2736"/>
                            <a:gd name="T3" fmla="*/ 111 h 250"/>
                            <a:gd name="T4" fmla="*/ 2736 w 2736"/>
                            <a:gd name="T5" fmla="*/ 46 h 250"/>
                            <a:gd name="T6" fmla="*/ 2736 w 2736"/>
                            <a:gd name="T7" fmla="*/ 0 h 250"/>
                            <a:gd name="T8" fmla="*/ 0 w 2736"/>
                            <a:gd name="T9" fmla="*/ 0 h 250"/>
                          </a:gdLst>
                          <a:ahLst/>
                          <a:cxnLst>
                            <a:cxn ang="0">
                              <a:pos x="T0" y="T1"/>
                            </a:cxn>
                            <a:cxn ang="0">
                              <a:pos x="T2" y="T3"/>
                            </a:cxn>
                            <a:cxn ang="0">
                              <a:pos x="T4" y="T5"/>
                            </a:cxn>
                            <a:cxn ang="0">
                              <a:pos x="T6" y="T7"/>
                            </a:cxn>
                            <a:cxn ang="0">
                              <a:pos x="T8" y="T9"/>
                            </a:cxn>
                          </a:cxnLst>
                          <a:rect l="0" t="0" r="r" b="b"/>
                          <a:pathLst>
                            <a:path w="2736" h="250">
                              <a:moveTo>
                                <a:pt x="0" y="0"/>
                              </a:moveTo>
                              <a:cubicBezTo>
                                <a:pt x="0" y="111"/>
                                <a:pt x="0" y="111"/>
                                <a:pt x="0" y="111"/>
                              </a:cubicBezTo>
                              <a:cubicBezTo>
                                <a:pt x="492" y="177"/>
                                <a:pt x="1406" y="250"/>
                                <a:pt x="2736" y="46"/>
                              </a:cubicBezTo>
                              <a:cubicBezTo>
                                <a:pt x="2736" y="0"/>
                                <a:pt x="2736" y="0"/>
                                <a:pt x="2736" y="0"/>
                              </a:cubicBezTo>
                              <a:lnTo>
                                <a:pt x="0" y="0"/>
                              </a:lnTo>
                              <a:close/>
                            </a:path>
                          </a:pathLst>
                        </a:custGeom>
                        <a:solidFill>
                          <a:srgbClr val="2E3640"/>
                        </a:solidFill>
                        <a:ln>
                          <a:noFill/>
                        </a:ln>
                        <a:effectLst/>
                        <a:extLst>
                          <a:ext uri="{91240B29-F687-4F45-9708-019B960494DF}">
                            <a14:hiddenLine xmlns:a14="http://schemas.microsoft.com/office/drawing/2010/main" w="9525">
                              <a:solidFill>
                                <a:srgbClr val="212120"/>
                              </a:solidFill>
                              <a:round/>
                              <a:headEnd/>
                              <a:tailEnd/>
                            </a14:hiddenLine>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F5F3A" id="Freeform 13" o:spid="_x0000_s1026" style="position:absolute;margin-left:0;margin-top:0;width:795.4pt;height:6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73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" path="m,c,111,,111,,111,492,177,1406,250,2736,46v,-46,,-46,,-46l,xe" fillcolor="#2e3640" stroked="f" strokecolor="#212120">
                <v:shadow color="#8c8682"/>
                <v:path arrowok="t" o:connecttype="custom" o:connectlocs="0,0;0,354117;10101532,146751;10101532,0;0,0" o:connectangles="0,0,0,0,0"/>
                <w10:wrap anchory="page"/>
              </v:shape>
            </w:pict>
          </mc:Fallback>
        </mc:AlternateContent>
      </w:r>
    </w:p>
    <w:p w14:paraId="54C8DC26" w14:textId="77777777" w:rsidR="002717CC" w:rsidRPr="00431FE7" w:rsidRDefault="002717CC" w:rsidP="002717CC"/>
    <w:p w14:paraId="38B28E1F" w14:textId="77777777" w:rsidR="002717CC" w:rsidRPr="00431FE7" w:rsidRDefault="002717CC" w:rsidP="002717CC"/>
    <w:p w14:paraId="35031FD1" w14:textId="77777777" w:rsidR="002717CC" w:rsidRPr="00431FE7" w:rsidRDefault="002717CC" w:rsidP="002717CC"/>
    <w:p w14:paraId="53E8659F" w14:textId="77777777" w:rsidR="002717CC" w:rsidRPr="00937322" w:rsidRDefault="002717CC" w:rsidP="002717CC">
      <w:pPr>
        <w:rPr>
          <w:sz w:val="24"/>
          <w:szCs w:val="24"/>
        </w:rPr>
      </w:pPr>
    </w:p>
    <w:p w14:paraId="1DA2A1B2" w14:textId="2C975D72" w:rsidR="002717CC" w:rsidRDefault="002717CC" w:rsidP="00937322">
      <w:pPr>
        <w:tabs>
          <w:tab w:val="left" w:pos="978"/>
        </w:tabs>
        <w:ind w:left="720" w:right="720"/>
        <w:rPr>
          <w:rFonts w:ascii="Gisha" w:hAnsi="Gisha" w:cs="Gisha"/>
          <w:b/>
          <w:bCs/>
          <w:sz w:val="24"/>
          <w:szCs w:val="24"/>
        </w:rPr>
      </w:pPr>
      <w:r w:rsidRPr="00937322">
        <w:rPr>
          <w:rFonts w:ascii="Gisha" w:hAnsi="Gisha" w:cs="Gisha"/>
          <w:sz w:val="24"/>
          <w:szCs w:val="24"/>
        </w:rPr>
        <w:t xml:space="preserve"> </w:t>
      </w:r>
      <w:r w:rsidR="00937322" w:rsidRPr="00937322">
        <w:rPr>
          <w:rFonts w:ascii="Gisha" w:hAnsi="Gisha" w:cs="Gisha"/>
          <w:b/>
          <w:bCs/>
          <w:sz w:val="24"/>
          <w:szCs w:val="24"/>
        </w:rPr>
        <w:t>Tips for Facilitating Group Meetings</w:t>
      </w:r>
    </w:p>
    <w:p w14:paraId="7F2ACDB6" w14:textId="77777777" w:rsidR="00937322" w:rsidRPr="00937322" w:rsidRDefault="00937322" w:rsidP="00937322">
      <w:pPr>
        <w:tabs>
          <w:tab w:val="left" w:pos="978"/>
        </w:tabs>
        <w:ind w:left="720" w:right="720"/>
        <w:rPr>
          <w:rFonts w:ascii="Gisha" w:hAnsi="Gisha" w:cs="Gisha"/>
          <w:b/>
          <w:bCs/>
          <w:sz w:val="24"/>
          <w:szCs w:val="24"/>
        </w:rPr>
      </w:pPr>
    </w:p>
    <w:p w14:paraId="084B3152" w14:textId="5734B91B" w:rsidR="00937322" w:rsidRDefault="00937322" w:rsidP="00937322">
      <w:pPr>
        <w:tabs>
          <w:tab w:val="left" w:pos="978"/>
        </w:tabs>
        <w:ind w:left="720" w:right="720"/>
        <w:rPr>
          <w:rFonts w:ascii="Gisha" w:hAnsi="Gisha" w:cs="Gisha"/>
          <w:sz w:val="24"/>
          <w:szCs w:val="24"/>
        </w:rPr>
      </w:pPr>
      <w:r>
        <w:rPr>
          <w:rFonts w:ascii="Gisha" w:hAnsi="Gisha" w:cs="Gisha"/>
          <w:sz w:val="24"/>
          <w:szCs w:val="24"/>
        </w:rPr>
        <w:t>Keep small groups of eight students or fewer so everyone has a chance to speak.  Make sure to provide questions beforehand so students come ready to discuss.  Below are some potential issues that might arise while facilitating a group meeting and strategies to address them:</w:t>
      </w:r>
    </w:p>
    <w:tbl>
      <w:tblPr>
        <w:tblStyle w:val="TableGrid"/>
        <w:tblW w:w="0" w:type="auto"/>
        <w:tblInd w:w="720" w:type="dxa"/>
        <w:tblLook w:val="04A0" w:firstRow="1" w:lastRow="0" w:firstColumn="1" w:lastColumn="0" w:noHBand="0" w:noVBand="1"/>
      </w:tblPr>
      <w:tblGrid>
        <w:gridCol w:w="3505"/>
        <w:gridCol w:w="7470"/>
      </w:tblGrid>
      <w:tr w:rsidR="00937322" w14:paraId="4533A5E7" w14:textId="77777777" w:rsidTr="00937322">
        <w:tc>
          <w:tcPr>
            <w:tcW w:w="3505" w:type="dxa"/>
          </w:tcPr>
          <w:p w14:paraId="4557766A" w14:textId="79917CEF" w:rsidR="00937322" w:rsidRPr="00937322" w:rsidRDefault="00937322" w:rsidP="00937322">
            <w:pPr>
              <w:tabs>
                <w:tab w:val="left" w:pos="978"/>
              </w:tabs>
              <w:ind w:right="720"/>
              <w:rPr>
                <w:rFonts w:ascii="Gisha" w:hAnsi="Gisha" w:cs="Gisha"/>
                <w:b/>
                <w:bCs/>
                <w:sz w:val="24"/>
                <w:szCs w:val="24"/>
              </w:rPr>
            </w:pPr>
            <w:r w:rsidRPr="00937322">
              <w:rPr>
                <w:rFonts w:ascii="Gisha" w:hAnsi="Gisha" w:cs="Gisha"/>
                <w:b/>
                <w:bCs/>
                <w:sz w:val="24"/>
                <w:szCs w:val="24"/>
              </w:rPr>
              <w:t>Issues</w:t>
            </w:r>
          </w:p>
        </w:tc>
        <w:tc>
          <w:tcPr>
            <w:tcW w:w="7470" w:type="dxa"/>
          </w:tcPr>
          <w:p w14:paraId="47669374" w14:textId="61EC8DFB" w:rsidR="00937322" w:rsidRPr="00937322" w:rsidRDefault="00937322" w:rsidP="00937322">
            <w:pPr>
              <w:tabs>
                <w:tab w:val="left" w:pos="978"/>
              </w:tabs>
              <w:ind w:right="720"/>
              <w:rPr>
                <w:rFonts w:ascii="Gisha" w:hAnsi="Gisha" w:cs="Gisha"/>
                <w:b/>
                <w:bCs/>
                <w:sz w:val="24"/>
                <w:szCs w:val="24"/>
              </w:rPr>
            </w:pPr>
            <w:r w:rsidRPr="00937322">
              <w:rPr>
                <w:rFonts w:ascii="Gisha" w:hAnsi="Gisha" w:cs="Gisha"/>
                <w:b/>
                <w:bCs/>
                <w:sz w:val="24"/>
                <w:szCs w:val="24"/>
              </w:rPr>
              <w:t>Strategies</w:t>
            </w:r>
          </w:p>
        </w:tc>
      </w:tr>
      <w:tr w:rsidR="00937322" w14:paraId="2104BA6A" w14:textId="77777777" w:rsidTr="00937322">
        <w:tc>
          <w:tcPr>
            <w:tcW w:w="3505" w:type="dxa"/>
          </w:tcPr>
          <w:p w14:paraId="697063CF" w14:textId="1C7AFC49" w:rsidR="00937322" w:rsidRDefault="00937322" w:rsidP="00937322">
            <w:pPr>
              <w:tabs>
                <w:tab w:val="left" w:pos="978"/>
              </w:tabs>
              <w:ind w:right="720"/>
              <w:rPr>
                <w:rFonts w:ascii="Gisha" w:hAnsi="Gisha" w:cs="Gisha"/>
                <w:sz w:val="24"/>
                <w:szCs w:val="24"/>
              </w:rPr>
            </w:pPr>
            <w:r>
              <w:rPr>
                <w:rFonts w:ascii="Gisha" w:hAnsi="Gisha" w:cs="Gisha"/>
                <w:sz w:val="24"/>
                <w:szCs w:val="24"/>
              </w:rPr>
              <w:t>One person dominates the conversation</w:t>
            </w:r>
          </w:p>
        </w:tc>
        <w:tc>
          <w:tcPr>
            <w:tcW w:w="7470" w:type="dxa"/>
          </w:tcPr>
          <w:p w14:paraId="4FD6638B" w14:textId="77777777" w:rsidR="00937322" w:rsidRDefault="00937322" w:rsidP="00937322">
            <w:pPr>
              <w:pStyle w:val="ListParagraph"/>
              <w:numPr>
                <w:ilvl w:val="0"/>
                <w:numId w:val="10"/>
              </w:numPr>
              <w:tabs>
                <w:tab w:val="left" w:pos="978"/>
              </w:tabs>
              <w:ind w:right="720"/>
              <w:rPr>
                <w:rFonts w:ascii="Gisha" w:hAnsi="Gisha" w:cs="Gisha"/>
                <w:sz w:val="24"/>
                <w:szCs w:val="24"/>
              </w:rPr>
            </w:pPr>
            <w:r>
              <w:rPr>
                <w:rFonts w:ascii="Gisha" w:hAnsi="Gisha" w:cs="Gisha"/>
                <w:sz w:val="24"/>
                <w:szCs w:val="24"/>
              </w:rPr>
              <w:t>Acknowledge their contributions, but ask, “What do others think?”</w:t>
            </w:r>
          </w:p>
          <w:p w14:paraId="0F6C779B" w14:textId="77777777" w:rsidR="00937322" w:rsidRDefault="00937322" w:rsidP="00937322">
            <w:pPr>
              <w:pStyle w:val="ListParagraph"/>
              <w:numPr>
                <w:ilvl w:val="0"/>
                <w:numId w:val="10"/>
              </w:numPr>
              <w:tabs>
                <w:tab w:val="left" w:pos="978"/>
              </w:tabs>
              <w:ind w:right="720"/>
              <w:rPr>
                <w:rFonts w:ascii="Gisha" w:hAnsi="Gisha" w:cs="Gisha"/>
                <w:sz w:val="24"/>
                <w:szCs w:val="24"/>
              </w:rPr>
            </w:pPr>
            <w:r>
              <w:rPr>
                <w:rFonts w:ascii="Gisha" w:hAnsi="Gisha" w:cs="Gisha"/>
                <w:sz w:val="24"/>
                <w:szCs w:val="24"/>
              </w:rPr>
              <w:t xml:space="preserve">Call on other individuals to </w:t>
            </w:r>
            <w:proofErr w:type="gramStart"/>
            <w:r>
              <w:rPr>
                <w:rFonts w:ascii="Gisha" w:hAnsi="Gisha" w:cs="Gisha"/>
                <w:sz w:val="24"/>
                <w:szCs w:val="24"/>
              </w:rPr>
              <w:t>speak</w:t>
            </w:r>
            <w:proofErr w:type="gramEnd"/>
          </w:p>
          <w:p w14:paraId="17B1F4B0" w14:textId="21A7EAD7" w:rsidR="00937322" w:rsidRPr="00937322" w:rsidRDefault="00937322" w:rsidP="00937322">
            <w:pPr>
              <w:pStyle w:val="ListParagraph"/>
              <w:numPr>
                <w:ilvl w:val="0"/>
                <w:numId w:val="10"/>
              </w:numPr>
              <w:tabs>
                <w:tab w:val="left" w:pos="978"/>
              </w:tabs>
              <w:ind w:right="720"/>
              <w:rPr>
                <w:rFonts w:ascii="Gisha" w:hAnsi="Gisha" w:cs="Gisha"/>
                <w:sz w:val="24"/>
                <w:szCs w:val="24"/>
              </w:rPr>
            </w:pPr>
            <w:r>
              <w:rPr>
                <w:rFonts w:ascii="Gisha" w:hAnsi="Gisha" w:cs="Gisha"/>
                <w:sz w:val="24"/>
                <w:szCs w:val="24"/>
              </w:rPr>
              <w:t>Use a round-robin or popcorn format so each person shares</w:t>
            </w:r>
          </w:p>
        </w:tc>
      </w:tr>
      <w:tr w:rsidR="00937322" w14:paraId="52DA28C8" w14:textId="77777777" w:rsidTr="00937322">
        <w:tc>
          <w:tcPr>
            <w:tcW w:w="3505" w:type="dxa"/>
          </w:tcPr>
          <w:p w14:paraId="4D702A02" w14:textId="7969B8CF" w:rsidR="00937322" w:rsidRDefault="00937322" w:rsidP="00937322">
            <w:pPr>
              <w:tabs>
                <w:tab w:val="left" w:pos="978"/>
              </w:tabs>
              <w:ind w:right="720"/>
              <w:rPr>
                <w:rFonts w:ascii="Gisha" w:hAnsi="Gisha" w:cs="Gisha"/>
                <w:sz w:val="24"/>
                <w:szCs w:val="24"/>
              </w:rPr>
            </w:pPr>
            <w:r>
              <w:rPr>
                <w:rFonts w:ascii="Gisha" w:hAnsi="Gisha" w:cs="Gisha"/>
                <w:sz w:val="24"/>
                <w:szCs w:val="24"/>
              </w:rPr>
              <w:t>A student remains silent</w:t>
            </w:r>
          </w:p>
        </w:tc>
        <w:tc>
          <w:tcPr>
            <w:tcW w:w="7470" w:type="dxa"/>
          </w:tcPr>
          <w:p w14:paraId="37E0B075" w14:textId="77777777" w:rsidR="00937322" w:rsidRDefault="00937322" w:rsidP="00937322">
            <w:pPr>
              <w:pStyle w:val="ListParagraph"/>
              <w:numPr>
                <w:ilvl w:val="0"/>
                <w:numId w:val="11"/>
              </w:numPr>
              <w:tabs>
                <w:tab w:val="left" w:pos="978"/>
              </w:tabs>
              <w:ind w:right="720"/>
              <w:rPr>
                <w:rFonts w:ascii="Gisha" w:hAnsi="Gisha" w:cs="Gisha"/>
                <w:sz w:val="24"/>
                <w:szCs w:val="24"/>
              </w:rPr>
            </w:pPr>
            <w:r>
              <w:rPr>
                <w:rFonts w:ascii="Gisha" w:hAnsi="Gisha" w:cs="Gisha"/>
                <w:sz w:val="24"/>
                <w:szCs w:val="24"/>
              </w:rPr>
              <w:t xml:space="preserve">Ask in a non-pressuring way if they would like to </w:t>
            </w:r>
            <w:proofErr w:type="gramStart"/>
            <w:r>
              <w:rPr>
                <w:rFonts w:ascii="Gisha" w:hAnsi="Gisha" w:cs="Gisha"/>
                <w:sz w:val="24"/>
                <w:szCs w:val="24"/>
              </w:rPr>
              <w:t>share</w:t>
            </w:r>
            <w:proofErr w:type="gramEnd"/>
          </w:p>
          <w:p w14:paraId="63085CBA" w14:textId="4F501FAA" w:rsidR="00937322" w:rsidRPr="00937322" w:rsidRDefault="00937322" w:rsidP="00937322">
            <w:pPr>
              <w:pStyle w:val="ListParagraph"/>
              <w:numPr>
                <w:ilvl w:val="0"/>
                <w:numId w:val="11"/>
              </w:numPr>
              <w:tabs>
                <w:tab w:val="left" w:pos="978"/>
              </w:tabs>
              <w:ind w:right="720"/>
              <w:rPr>
                <w:rFonts w:ascii="Gisha" w:hAnsi="Gisha" w:cs="Gisha"/>
                <w:sz w:val="24"/>
                <w:szCs w:val="24"/>
              </w:rPr>
            </w:pPr>
            <w:r>
              <w:rPr>
                <w:rFonts w:ascii="Gisha" w:hAnsi="Gisha" w:cs="Gisha"/>
                <w:sz w:val="24"/>
                <w:szCs w:val="24"/>
              </w:rPr>
              <w:t>Use small-group discussions or partner sharing</w:t>
            </w:r>
          </w:p>
        </w:tc>
      </w:tr>
      <w:tr w:rsidR="00937322" w14:paraId="379F17C7" w14:textId="77777777" w:rsidTr="00937322">
        <w:tc>
          <w:tcPr>
            <w:tcW w:w="3505" w:type="dxa"/>
          </w:tcPr>
          <w:p w14:paraId="165B5900" w14:textId="22CF0B00" w:rsidR="00937322" w:rsidRDefault="00937322" w:rsidP="00937322">
            <w:pPr>
              <w:tabs>
                <w:tab w:val="left" w:pos="978"/>
              </w:tabs>
              <w:ind w:right="720"/>
              <w:rPr>
                <w:rFonts w:ascii="Gisha" w:hAnsi="Gisha" w:cs="Gisha"/>
                <w:sz w:val="24"/>
                <w:szCs w:val="24"/>
              </w:rPr>
            </w:pPr>
            <w:r>
              <w:rPr>
                <w:rFonts w:ascii="Gisha" w:hAnsi="Gisha" w:cs="Gisha"/>
                <w:sz w:val="24"/>
                <w:szCs w:val="24"/>
              </w:rPr>
              <w:t>A student keeps taking the conversation to a negative place</w:t>
            </w:r>
          </w:p>
        </w:tc>
        <w:tc>
          <w:tcPr>
            <w:tcW w:w="7470" w:type="dxa"/>
          </w:tcPr>
          <w:p w14:paraId="68A46734" w14:textId="77777777" w:rsidR="00937322" w:rsidRDefault="00937322" w:rsidP="00937322">
            <w:pPr>
              <w:pStyle w:val="ListParagraph"/>
              <w:numPr>
                <w:ilvl w:val="0"/>
                <w:numId w:val="12"/>
              </w:numPr>
              <w:tabs>
                <w:tab w:val="left" w:pos="978"/>
              </w:tabs>
              <w:ind w:right="720"/>
              <w:rPr>
                <w:rFonts w:ascii="Gisha" w:hAnsi="Gisha" w:cs="Gisha"/>
                <w:sz w:val="24"/>
                <w:szCs w:val="24"/>
              </w:rPr>
            </w:pPr>
            <w:r>
              <w:rPr>
                <w:rFonts w:ascii="Gisha" w:hAnsi="Gisha" w:cs="Gisha"/>
                <w:sz w:val="24"/>
                <w:szCs w:val="24"/>
              </w:rPr>
              <w:t xml:space="preserve">Acknowledge their frustrations and offer to follow up with them </w:t>
            </w:r>
            <w:proofErr w:type="gramStart"/>
            <w:r>
              <w:rPr>
                <w:rFonts w:ascii="Gisha" w:hAnsi="Gisha" w:cs="Gisha"/>
                <w:sz w:val="24"/>
                <w:szCs w:val="24"/>
              </w:rPr>
              <w:t>later</w:t>
            </w:r>
            <w:proofErr w:type="gramEnd"/>
          </w:p>
          <w:p w14:paraId="49720E65" w14:textId="18125300" w:rsidR="00937322" w:rsidRPr="00937322" w:rsidRDefault="00937322" w:rsidP="00937322">
            <w:pPr>
              <w:pStyle w:val="ListParagraph"/>
              <w:numPr>
                <w:ilvl w:val="0"/>
                <w:numId w:val="12"/>
              </w:numPr>
              <w:tabs>
                <w:tab w:val="left" w:pos="978"/>
              </w:tabs>
              <w:ind w:right="720"/>
              <w:rPr>
                <w:rFonts w:ascii="Gisha" w:hAnsi="Gisha" w:cs="Gisha"/>
                <w:sz w:val="24"/>
                <w:szCs w:val="24"/>
              </w:rPr>
            </w:pPr>
            <w:r>
              <w:rPr>
                <w:rFonts w:ascii="Gisha" w:hAnsi="Gisha" w:cs="Gisha"/>
                <w:sz w:val="24"/>
                <w:szCs w:val="24"/>
              </w:rPr>
              <w:t>Move on to others who are interested in sharing</w:t>
            </w:r>
          </w:p>
        </w:tc>
      </w:tr>
    </w:tbl>
    <w:p w14:paraId="5E7201C7" w14:textId="77777777" w:rsidR="00937322" w:rsidRDefault="00937322" w:rsidP="00937322">
      <w:pPr>
        <w:tabs>
          <w:tab w:val="left" w:pos="978"/>
        </w:tabs>
        <w:ind w:left="720" w:right="720"/>
        <w:rPr>
          <w:rFonts w:ascii="Gisha" w:hAnsi="Gisha" w:cs="Gisha"/>
          <w:sz w:val="24"/>
          <w:szCs w:val="24"/>
        </w:rPr>
      </w:pPr>
    </w:p>
    <w:p w14:paraId="55E6A015" w14:textId="7BF43A8F" w:rsidR="00937322" w:rsidRDefault="00937322" w:rsidP="00937322">
      <w:pPr>
        <w:tabs>
          <w:tab w:val="left" w:pos="978"/>
        </w:tabs>
        <w:ind w:left="720" w:right="720"/>
        <w:rPr>
          <w:rFonts w:ascii="Gisha" w:hAnsi="Gisha" w:cs="Gisha"/>
          <w:sz w:val="24"/>
          <w:szCs w:val="24"/>
        </w:rPr>
      </w:pPr>
      <w:r>
        <w:rPr>
          <w:rFonts w:ascii="Gisha" w:hAnsi="Gisha" w:cs="Gisha"/>
          <w:sz w:val="24"/>
          <w:szCs w:val="24"/>
        </w:rPr>
        <w:t>Keep in Mind</w:t>
      </w:r>
    </w:p>
    <w:p w14:paraId="788240AC" w14:textId="39490D78" w:rsidR="00937322" w:rsidRDefault="00937322" w:rsidP="00937322">
      <w:pPr>
        <w:tabs>
          <w:tab w:val="left" w:pos="978"/>
        </w:tabs>
        <w:ind w:left="720" w:right="720"/>
        <w:rPr>
          <w:rFonts w:ascii="Gisha" w:hAnsi="Gisha" w:cs="Gisha"/>
          <w:sz w:val="24"/>
          <w:szCs w:val="24"/>
        </w:rPr>
      </w:pPr>
      <w:r>
        <w:rPr>
          <w:rFonts w:ascii="Gisha" w:hAnsi="Gisha" w:cs="Gisha"/>
          <w:sz w:val="24"/>
          <w:szCs w:val="24"/>
        </w:rPr>
        <w:t xml:space="preserve">No matter how you facilitate your </w:t>
      </w:r>
      <w:r w:rsidRPr="00C73CEE">
        <w:rPr>
          <w:rFonts w:ascii="Gisha" w:hAnsi="Gisha" w:cs="Gisha"/>
          <w:sz w:val="24"/>
          <w:szCs w:val="24"/>
        </w:rPr>
        <w:t>GROW</w:t>
      </w:r>
      <w:r w:rsidRPr="00C73CEE">
        <w:rPr>
          <w:rFonts w:ascii="Gisha" w:hAnsi="Gisha" w:cs="Gisha"/>
          <w:sz w:val="16"/>
          <w:szCs w:val="16"/>
        </w:rPr>
        <w:t>®</w:t>
      </w:r>
      <w:r>
        <w:rPr>
          <w:rFonts w:ascii="Gisha" w:hAnsi="Gisha" w:cs="Gisha"/>
          <w:sz w:val="24"/>
          <w:szCs w:val="24"/>
        </w:rPr>
        <w:t xml:space="preserve"> conversations with student employees, keep the following in mind.</w:t>
      </w:r>
    </w:p>
    <w:tbl>
      <w:tblPr>
        <w:tblStyle w:val="TableGrid"/>
        <w:tblW w:w="0" w:type="auto"/>
        <w:tblInd w:w="720" w:type="dxa"/>
        <w:tblLook w:val="04A0" w:firstRow="1" w:lastRow="0" w:firstColumn="1" w:lastColumn="0" w:noHBand="0" w:noVBand="1"/>
      </w:tblPr>
      <w:tblGrid>
        <w:gridCol w:w="3505"/>
        <w:gridCol w:w="7470"/>
      </w:tblGrid>
      <w:tr w:rsidR="00937322" w14:paraId="1C3574FE" w14:textId="77777777" w:rsidTr="00937322">
        <w:tc>
          <w:tcPr>
            <w:tcW w:w="3505" w:type="dxa"/>
          </w:tcPr>
          <w:p w14:paraId="60E3641F" w14:textId="275161D1" w:rsidR="00937322" w:rsidRDefault="00937322" w:rsidP="00937322">
            <w:pPr>
              <w:tabs>
                <w:tab w:val="left" w:pos="978"/>
              </w:tabs>
              <w:ind w:right="720"/>
              <w:rPr>
                <w:rFonts w:ascii="Gisha" w:hAnsi="Gisha" w:cs="Gisha"/>
                <w:sz w:val="24"/>
                <w:szCs w:val="24"/>
              </w:rPr>
            </w:pPr>
            <w:r>
              <w:rPr>
                <w:rFonts w:ascii="Gisha" w:hAnsi="Gisha" w:cs="Gisha"/>
                <w:sz w:val="24"/>
                <w:szCs w:val="24"/>
              </w:rPr>
              <w:t xml:space="preserve">Students and </w:t>
            </w:r>
            <w:proofErr w:type="gramStart"/>
            <w:r>
              <w:rPr>
                <w:rFonts w:ascii="Gisha" w:hAnsi="Gisha" w:cs="Gisha"/>
                <w:sz w:val="24"/>
                <w:szCs w:val="24"/>
              </w:rPr>
              <w:t>supervisors</w:t>
            </w:r>
            <w:proofErr w:type="gramEnd"/>
            <w:r>
              <w:rPr>
                <w:rFonts w:ascii="Gisha" w:hAnsi="Gisha" w:cs="Gisha"/>
                <w:sz w:val="24"/>
                <w:szCs w:val="24"/>
              </w:rPr>
              <w:t xml:space="preserve"> benefit from reflection before the conversation</w:t>
            </w:r>
          </w:p>
        </w:tc>
        <w:tc>
          <w:tcPr>
            <w:tcW w:w="7470" w:type="dxa"/>
          </w:tcPr>
          <w:p w14:paraId="7FE0CB88" w14:textId="77777777" w:rsidR="00937322" w:rsidRDefault="00937322" w:rsidP="00937322">
            <w:pPr>
              <w:pStyle w:val="ListParagraph"/>
              <w:numPr>
                <w:ilvl w:val="0"/>
                <w:numId w:val="13"/>
              </w:numPr>
              <w:tabs>
                <w:tab w:val="left" w:pos="978"/>
              </w:tabs>
              <w:ind w:right="720"/>
              <w:rPr>
                <w:rFonts w:ascii="Gisha" w:hAnsi="Gisha" w:cs="Gisha"/>
                <w:sz w:val="24"/>
                <w:szCs w:val="24"/>
              </w:rPr>
            </w:pPr>
            <w:r>
              <w:rPr>
                <w:rFonts w:ascii="Gisha" w:hAnsi="Gisha" w:cs="Gisha"/>
                <w:sz w:val="24"/>
                <w:szCs w:val="24"/>
              </w:rPr>
              <w:t>Sending out the questions before the conversation gives students an opportunity to think about their answers before you meet, leading to deeper and more authentic reflection.</w:t>
            </w:r>
          </w:p>
          <w:p w14:paraId="0E84EAEE" w14:textId="06DF3B89" w:rsidR="00937322" w:rsidRPr="00937322" w:rsidRDefault="00937322" w:rsidP="00937322">
            <w:pPr>
              <w:pStyle w:val="ListParagraph"/>
              <w:numPr>
                <w:ilvl w:val="0"/>
                <w:numId w:val="13"/>
              </w:numPr>
              <w:tabs>
                <w:tab w:val="left" w:pos="978"/>
              </w:tabs>
              <w:ind w:right="720"/>
              <w:rPr>
                <w:rFonts w:ascii="Gisha" w:hAnsi="Gisha" w:cs="Gisha"/>
                <w:sz w:val="24"/>
                <w:szCs w:val="24"/>
              </w:rPr>
            </w:pPr>
            <w:r>
              <w:rPr>
                <w:rFonts w:ascii="Gisha" w:hAnsi="Gisha" w:cs="Gisha"/>
                <w:sz w:val="24"/>
                <w:szCs w:val="24"/>
              </w:rPr>
              <w:t>For you, reflecting on what students are learning by working for you can help you add to the conversation and point out areas of learning to students.</w:t>
            </w:r>
          </w:p>
        </w:tc>
      </w:tr>
      <w:tr w:rsidR="00937322" w14:paraId="07BFA445" w14:textId="77777777" w:rsidTr="00937322">
        <w:tc>
          <w:tcPr>
            <w:tcW w:w="3505" w:type="dxa"/>
          </w:tcPr>
          <w:p w14:paraId="49D60785" w14:textId="78224B8A" w:rsidR="00937322" w:rsidRDefault="00937322" w:rsidP="00937322">
            <w:pPr>
              <w:tabs>
                <w:tab w:val="left" w:pos="978"/>
              </w:tabs>
              <w:ind w:right="720"/>
              <w:rPr>
                <w:rFonts w:ascii="Gisha" w:hAnsi="Gisha" w:cs="Gisha"/>
                <w:sz w:val="24"/>
                <w:szCs w:val="24"/>
              </w:rPr>
            </w:pPr>
            <w:r>
              <w:rPr>
                <w:rFonts w:ascii="Gisha" w:hAnsi="Gisha" w:cs="Gisha"/>
                <w:sz w:val="24"/>
                <w:szCs w:val="24"/>
              </w:rPr>
              <w:t>You are the air traffic controller, not the pilot</w:t>
            </w:r>
          </w:p>
        </w:tc>
        <w:tc>
          <w:tcPr>
            <w:tcW w:w="7470" w:type="dxa"/>
          </w:tcPr>
          <w:p w14:paraId="32EB4B97" w14:textId="0D828DAC" w:rsidR="00937322" w:rsidRPr="00937322" w:rsidRDefault="00771214" w:rsidP="00937322">
            <w:pPr>
              <w:pStyle w:val="ListParagraph"/>
              <w:numPr>
                <w:ilvl w:val="0"/>
                <w:numId w:val="14"/>
              </w:numPr>
              <w:tabs>
                <w:tab w:val="left" w:pos="978"/>
              </w:tabs>
              <w:ind w:right="720"/>
              <w:rPr>
                <w:rFonts w:ascii="Gisha" w:hAnsi="Gisha" w:cs="Gisha"/>
                <w:sz w:val="24"/>
                <w:szCs w:val="24"/>
              </w:rPr>
            </w:pPr>
            <w:r w:rsidRPr="00771214">
              <w:rPr>
                <w:rFonts w:ascii="Gisha" w:hAnsi="Gisha" w:cs="Gisha"/>
                <w:sz w:val="24"/>
                <w:szCs w:val="24"/>
              </w:rPr>
              <w:t>It can often be difficult to give students the space to reflect on their learning. Your job isn’t to provide the correct answer but give students the space to reflect and make connections.</w:t>
            </w:r>
          </w:p>
        </w:tc>
      </w:tr>
      <w:tr w:rsidR="00937322" w14:paraId="7C735215" w14:textId="77777777" w:rsidTr="00937322">
        <w:tc>
          <w:tcPr>
            <w:tcW w:w="3505" w:type="dxa"/>
          </w:tcPr>
          <w:p w14:paraId="5E0D9852" w14:textId="56B8EB50" w:rsidR="00937322" w:rsidRDefault="00771214" w:rsidP="00937322">
            <w:pPr>
              <w:tabs>
                <w:tab w:val="left" w:pos="978"/>
              </w:tabs>
              <w:ind w:right="720"/>
              <w:rPr>
                <w:rFonts w:ascii="Gisha" w:hAnsi="Gisha" w:cs="Gisha"/>
                <w:sz w:val="24"/>
                <w:szCs w:val="24"/>
              </w:rPr>
            </w:pPr>
            <w:r>
              <w:rPr>
                <w:rFonts w:ascii="Gisha" w:hAnsi="Gisha" w:cs="Gisha"/>
                <w:sz w:val="24"/>
                <w:szCs w:val="24"/>
              </w:rPr>
              <w:t>Make peace with silence</w:t>
            </w:r>
          </w:p>
        </w:tc>
        <w:tc>
          <w:tcPr>
            <w:tcW w:w="7470" w:type="dxa"/>
          </w:tcPr>
          <w:p w14:paraId="294961D9" w14:textId="77777777" w:rsidR="00771214" w:rsidRDefault="00771214" w:rsidP="00771214">
            <w:pPr>
              <w:pStyle w:val="ListParagraph"/>
              <w:numPr>
                <w:ilvl w:val="0"/>
                <w:numId w:val="14"/>
              </w:numPr>
              <w:tabs>
                <w:tab w:val="left" w:pos="978"/>
              </w:tabs>
              <w:ind w:right="720"/>
              <w:rPr>
                <w:rFonts w:ascii="Gisha" w:hAnsi="Gisha" w:cs="Gisha"/>
                <w:sz w:val="24"/>
                <w:szCs w:val="24"/>
              </w:rPr>
            </w:pPr>
            <w:r>
              <w:rPr>
                <w:rFonts w:ascii="Gisha" w:hAnsi="Gisha" w:cs="Gisha"/>
                <w:sz w:val="24"/>
                <w:szCs w:val="24"/>
              </w:rPr>
              <w:t>It’s not unusual for someone to need 15-30 seconds to think of an answer to a question.</w:t>
            </w:r>
          </w:p>
          <w:p w14:paraId="4A9976E7" w14:textId="7F3B9393" w:rsidR="00937322" w:rsidRPr="00771214" w:rsidRDefault="00771214" w:rsidP="00771214">
            <w:pPr>
              <w:pStyle w:val="ListParagraph"/>
              <w:numPr>
                <w:ilvl w:val="0"/>
                <w:numId w:val="14"/>
              </w:numPr>
              <w:tabs>
                <w:tab w:val="left" w:pos="978"/>
              </w:tabs>
              <w:ind w:right="720"/>
              <w:rPr>
                <w:rFonts w:ascii="Gisha" w:hAnsi="Gisha" w:cs="Gisha"/>
                <w:sz w:val="24"/>
                <w:szCs w:val="24"/>
              </w:rPr>
            </w:pPr>
            <w:r w:rsidRPr="00771214">
              <w:rPr>
                <w:rFonts w:ascii="Gisha" w:hAnsi="Gisha" w:cs="Gisha"/>
                <w:sz w:val="24"/>
                <w:szCs w:val="24"/>
              </w:rPr>
              <w:t>Give students the opportunity to reflect.  Don’t immediately ask and answer the question for them.</w:t>
            </w:r>
          </w:p>
        </w:tc>
      </w:tr>
      <w:tr w:rsidR="00937322" w14:paraId="04BAFE67" w14:textId="77777777" w:rsidTr="00937322">
        <w:tc>
          <w:tcPr>
            <w:tcW w:w="3505" w:type="dxa"/>
          </w:tcPr>
          <w:p w14:paraId="6F20EB7C" w14:textId="0F283169" w:rsidR="00937322" w:rsidRDefault="00771214" w:rsidP="00937322">
            <w:pPr>
              <w:tabs>
                <w:tab w:val="left" w:pos="978"/>
              </w:tabs>
              <w:ind w:right="720"/>
              <w:rPr>
                <w:rFonts w:ascii="Gisha" w:hAnsi="Gisha" w:cs="Gisha"/>
                <w:sz w:val="24"/>
                <w:szCs w:val="24"/>
              </w:rPr>
            </w:pPr>
            <w:r>
              <w:rPr>
                <w:rFonts w:ascii="Gisha" w:hAnsi="Gisha" w:cs="Gisha"/>
                <w:sz w:val="24"/>
                <w:szCs w:val="24"/>
              </w:rPr>
              <w:t>Make sure to wrap up the conversation</w:t>
            </w:r>
          </w:p>
        </w:tc>
        <w:tc>
          <w:tcPr>
            <w:tcW w:w="7470" w:type="dxa"/>
          </w:tcPr>
          <w:p w14:paraId="5CF6D7A0" w14:textId="5F2342E8" w:rsidR="00937322" w:rsidRPr="00771214" w:rsidRDefault="00771214" w:rsidP="00771214">
            <w:pPr>
              <w:pStyle w:val="ListParagraph"/>
              <w:numPr>
                <w:ilvl w:val="0"/>
                <w:numId w:val="15"/>
              </w:numPr>
              <w:tabs>
                <w:tab w:val="left" w:pos="978"/>
              </w:tabs>
              <w:ind w:right="720"/>
              <w:rPr>
                <w:rFonts w:ascii="Gisha" w:hAnsi="Gisha" w:cs="Gisha"/>
                <w:sz w:val="24"/>
                <w:szCs w:val="24"/>
              </w:rPr>
            </w:pPr>
            <w:r>
              <w:rPr>
                <w:rFonts w:ascii="Gisha" w:hAnsi="Gisha" w:cs="Gisha"/>
                <w:sz w:val="24"/>
                <w:szCs w:val="24"/>
              </w:rPr>
              <w:t xml:space="preserve">Remind students why you had the Trine </w:t>
            </w:r>
            <w:r w:rsidRPr="00C73CEE">
              <w:rPr>
                <w:rFonts w:ascii="Gisha" w:hAnsi="Gisha" w:cs="Gisha"/>
                <w:sz w:val="24"/>
                <w:szCs w:val="24"/>
              </w:rPr>
              <w:t>GROW</w:t>
            </w:r>
            <w:r w:rsidRPr="00C73CEE">
              <w:rPr>
                <w:rFonts w:ascii="Gisha" w:hAnsi="Gisha" w:cs="Gisha"/>
                <w:sz w:val="16"/>
                <w:szCs w:val="16"/>
              </w:rPr>
              <w:t>®</w:t>
            </w:r>
            <w:r>
              <w:rPr>
                <w:rFonts w:ascii="Gisha" w:hAnsi="Gisha" w:cs="Gisha"/>
                <w:sz w:val="24"/>
                <w:szCs w:val="24"/>
              </w:rPr>
              <w:t xml:space="preserve"> conversation </w:t>
            </w:r>
            <w:r w:rsidRPr="00771214">
              <w:rPr>
                <w:rFonts w:ascii="Gisha" w:hAnsi="Gisha" w:cs="Gisha"/>
                <w:sz w:val="24"/>
                <w:szCs w:val="24"/>
              </w:rPr>
              <w:t>and that you will continue to talk about learning in the workplace. Frequent reminders create an environment where learning is a key aspect of the student employment experience.</w:t>
            </w:r>
          </w:p>
        </w:tc>
      </w:tr>
    </w:tbl>
    <w:p w14:paraId="213FB3E6" w14:textId="77777777" w:rsidR="00937322" w:rsidRPr="00937322" w:rsidRDefault="00937322" w:rsidP="00937322">
      <w:pPr>
        <w:tabs>
          <w:tab w:val="left" w:pos="978"/>
        </w:tabs>
        <w:ind w:left="720" w:right="720"/>
        <w:rPr>
          <w:rFonts w:ascii="Gisha" w:hAnsi="Gisha" w:cs="Gisha"/>
          <w:sz w:val="24"/>
          <w:szCs w:val="24"/>
        </w:rPr>
      </w:pPr>
    </w:p>
    <w:p w14:paraId="70A24D39" w14:textId="77777777" w:rsidR="00937322" w:rsidRDefault="00937322" w:rsidP="002717CC">
      <w:pPr>
        <w:pStyle w:val="ListParagraph"/>
        <w:tabs>
          <w:tab w:val="left" w:pos="978"/>
        </w:tabs>
        <w:ind w:left="1440" w:right="720"/>
        <w:jc w:val="center"/>
        <w:rPr>
          <w:rFonts w:ascii="Gisha" w:hAnsi="Gisha" w:cs="Gisha"/>
          <w:sz w:val="24"/>
          <w:szCs w:val="24"/>
        </w:rPr>
      </w:pPr>
    </w:p>
    <w:p w14:paraId="0321F592" w14:textId="04FCC871" w:rsidR="002717CC" w:rsidRDefault="002717CC" w:rsidP="002717CC">
      <w:pPr>
        <w:pStyle w:val="ListParagraph"/>
        <w:tabs>
          <w:tab w:val="left" w:pos="978"/>
        </w:tabs>
        <w:ind w:left="1440" w:right="720"/>
        <w:jc w:val="center"/>
        <w:rPr>
          <w:rFonts w:ascii="Gisha" w:hAnsi="Gisha" w:cs="Gisha"/>
          <w:sz w:val="24"/>
          <w:szCs w:val="24"/>
        </w:rPr>
      </w:pPr>
      <w:r>
        <w:rPr>
          <w:rFonts w:ascii="Gisha" w:hAnsi="Gisha" w:cs="Gisha"/>
          <w:sz w:val="24"/>
          <w:szCs w:val="24"/>
        </w:rPr>
        <w:t>For questions or more information, please contact Career Services.</w:t>
      </w:r>
    </w:p>
    <w:p w14:paraId="48D69597" w14:textId="77777777" w:rsidR="002717CC" w:rsidRDefault="002717CC" w:rsidP="002717CC">
      <w:pPr>
        <w:pStyle w:val="ListParagraph"/>
        <w:tabs>
          <w:tab w:val="left" w:pos="978"/>
        </w:tabs>
        <w:ind w:left="1440" w:right="720"/>
        <w:rPr>
          <w:rFonts w:ascii="Gisha" w:hAnsi="Gisha" w:cs="Gisha"/>
          <w:sz w:val="24"/>
          <w:szCs w:val="24"/>
        </w:rPr>
      </w:pPr>
    </w:p>
    <w:p w14:paraId="6B359A7F" w14:textId="77777777" w:rsidR="002717CC" w:rsidRPr="00B31ADA" w:rsidRDefault="002717CC" w:rsidP="002717CC">
      <w:pPr>
        <w:pStyle w:val="ListParagraph"/>
        <w:tabs>
          <w:tab w:val="left" w:pos="978"/>
        </w:tabs>
        <w:ind w:left="990" w:right="720"/>
        <w:jc w:val="center"/>
        <w:rPr>
          <w:rFonts w:ascii="Gisha" w:hAnsi="Gisha" w:cs="Gisha"/>
        </w:rPr>
      </w:pPr>
      <w:r w:rsidRPr="00B31ADA">
        <w:rPr>
          <w:rFonts w:ascii="Gisha" w:hAnsi="Gisha" w:cs="Gisha"/>
        </w:rPr>
        <w:t>GROW® used with permission from the University of Iowa</w:t>
      </w:r>
    </w:p>
    <w:p w14:paraId="777606CA" w14:textId="77777777" w:rsidR="00843CBC" w:rsidRPr="00B31ADA" w:rsidRDefault="00843CBC" w:rsidP="00843CBC">
      <w:pPr>
        <w:pStyle w:val="ListParagraph"/>
        <w:tabs>
          <w:tab w:val="left" w:pos="978"/>
        </w:tabs>
        <w:ind w:left="990" w:right="720"/>
        <w:jc w:val="center"/>
        <w:rPr>
          <w:rFonts w:ascii="Gisha" w:hAnsi="Gisha" w:cs="Gisha"/>
        </w:rPr>
      </w:pPr>
    </w:p>
    <w:sectPr w:rsidR="00843CBC" w:rsidRPr="00B31ADA" w:rsidSect="00431FE7">
      <w:pgSz w:w="12240" w:h="15840" w:code="1"/>
      <w:pgMar w:top="0" w:right="0" w:bottom="0" w:left="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73D4" w14:textId="77777777" w:rsidR="001B1C8D" w:rsidRDefault="001B1C8D" w:rsidP="002642F8">
      <w:r>
        <w:separator/>
      </w:r>
    </w:p>
  </w:endnote>
  <w:endnote w:type="continuationSeparator" w:id="0">
    <w:p w14:paraId="69E2E31E" w14:textId="77777777" w:rsidR="001B1C8D" w:rsidRDefault="001B1C8D" w:rsidP="0026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4B6B" w14:textId="77777777" w:rsidR="001B1C8D" w:rsidRDefault="001B1C8D" w:rsidP="002642F8">
      <w:r>
        <w:separator/>
      </w:r>
    </w:p>
  </w:footnote>
  <w:footnote w:type="continuationSeparator" w:id="0">
    <w:p w14:paraId="26E4AC2F" w14:textId="77777777" w:rsidR="001B1C8D" w:rsidRDefault="001B1C8D" w:rsidP="00264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7C5F"/>
    <w:multiLevelType w:val="hybridMultilevel"/>
    <w:tmpl w:val="50986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32B1A"/>
    <w:multiLevelType w:val="hybridMultilevel"/>
    <w:tmpl w:val="7DEC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5348E"/>
    <w:multiLevelType w:val="hybridMultilevel"/>
    <w:tmpl w:val="BE847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725A9"/>
    <w:multiLevelType w:val="hybridMultilevel"/>
    <w:tmpl w:val="E02C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67A2E"/>
    <w:multiLevelType w:val="hybridMultilevel"/>
    <w:tmpl w:val="0EC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05B21"/>
    <w:multiLevelType w:val="hybridMultilevel"/>
    <w:tmpl w:val="B4662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470280"/>
    <w:multiLevelType w:val="hybridMultilevel"/>
    <w:tmpl w:val="1F6A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E5519"/>
    <w:multiLevelType w:val="hybridMultilevel"/>
    <w:tmpl w:val="AF805B8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5C78206D"/>
    <w:multiLevelType w:val="hybridMultilevel"/>
    <w:tmpl w:val="648A8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2C5794"/>
    <w:multiLevelType w:val="hybridMultilevel"/>
    <w:tmpl w:val="51B4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752AB"/>
    <w:multiLevelType w:val="hybridMultilevel"/>
    <w:tmpl w:val="55425A3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70CF14E3"/>
    <w:multiLevelType w:val="hybridMultilevel"/>
    <w:tmpl w:val="EAE86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C8658E"/>
    <w:multiLevelType w:val="hybridMultilevel"/>
    <w:tmpl w:val="70E46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5609DA"/>
    <w:multiLevelType w:val="hybridMultilevel"/>
    <w:tmpl w:val="3DE02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6B1128"/>
    <w:multiLevelType w:val="hybridMultilevel"/>
    <w:tmpl w:val="D7848A9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1888177275">
    <w:abstractNumId w:val="8"/>
  </w:num>
  <w:num w:numId="2" w16cid:durableId="1615794739">
    <w:abstractNumId w:val="13"/>
  </w:num>
  <w:num w:numId="3" w16cid:durableId="1834250667">
    <w:abstractNumId w:val="14"/>
  </w:num>
  <w:num w:numId="4" w16cid:durableId="1816482756">
    <w:abstractNumId w:val="7"/>
  </w:num>
  <w:num w:numId="5" w16cid:durableId="483202949">
    <w:abstractNumId w:val="10"/>
  </w:num>
  <w:num w:numId="6" w16cid:durableId="192812120">
    <w:abstractNumId w:val="5"/>
  </w:num>
  <w:num w:numId="7" w16cid:durableId="877468062">
    <w:abstractNumId w:val="12"/>
  </w:num>
  <w:num w:numId="8" w16cid:durableId="525217140">
    <w:abstractNumId w:val="11"/>
  </w:num>
  <w:num w:numId="9" w16cid:durableId="470631709">
    <w:abstractNumId w:val="2"/>
  </w:num>
  <w:num w:numId="10" w16cid:durableId="1992170271">
    <w:abstractNumId w:val="4"/>
  </w:num>
  <w:num w:numId="11" w16cid:durableId="1192500486">
    <w:abstractNumId w:val="1"/>
  </w:num>
  <w:num w:numId="12" w16cid:durableId="593323089">
    <w:abstractNumId w:val="6"/>
  </w:num>
  <w:num w:numId="13" w16cid:durableId="1054892068">
    <w:abstractNumId w:val="0"/>
  </w:num>
  <w:num w:numId="14" w16cid:durableId="1951425748">
    <w:abstractNumId w:val="9"/>
  </w:num>
  <w:num w:numId="15" w16cid:durableId="1607729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8D"/>
    <w:rsid w:val="00076FBD"/>
    <w:rsid w:val="000D247E"/>
    <w:rsid w:val="00142F8F"/>
    <w:rsid w:val="00194B1B"/>
    <w:rsid w:val="001B1C8D"/>
    <w:rsid w:val="001B326D"/>
    <w:rsid w:val="001D771E"/>
    <w:rsid w:val="002642F8"/>
    <w:rsid w:val="002717CC"/>
    <w:rsid w:val="002914D7"/>
    <w:rsid w:val="002A4737"/>
    <w:rsid w:val="002A6528"/>
    <w:rsid w:val="002D4751"/>
    <w:rsid w:val="00386F80"/>
    <w:rsid w:val="003B7DE5"/>
    <w:rsid w:val="00431FE7"/>
    <w:rsid w:val="00500565"/>
    <w:rsid w:val="005F70E4"/>
    <w:rsid w:val="00606D3B"/>
    <w:rsid w:val="00771214"/>
    <w:rsid w:val="00804E8F"/>
    <w:rsid w:val="00843CBC"/>
    <w:rsid w:val="008965D7"/>
    <w:rsid w:val="008C2F4F"/>
    <w:rsid w:val="00904EDB"/>
    <w:rsid w:val="00937322"/>
    <w:rsid w:val="00991DD4"/>
    <w:rsid w:val="00A956C0"/>
    <w:rsid w:val="00AE1A6E"/>
    <w:rsid w:val="00B024DE"/>
    <w:rsid w:val="00B31ADA"/>
    <w:rsid w:val="00B667B4"/>
    <w:rsid w:val="00C02AF1"/>
    <w:rsid w:val="00C73CEE"/>
    <w:rsid w:val="00CD3DFA"/>
    <w:rsid w:val="00E47F3E"/>
    <w:rsid w:val="00E560FC"/>
    <w:rsid w:val="00E65CBA"/>
    <w:rsid w:val="00F6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FAC94"/>
  <w15:chartTrackingRefBased/>
  <w15:docId w15:val="{93599FFC-E142-43A7-980B-94252FE2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6C0"/>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42F8"/>
    <w:pPr>
      <w:tabs>
        <w:tab w:val="center" w:pos="4680"/>
        <w:tab w:val="right" w:pos="9360"/>
      </w:tabs>
    </w:pPr>
  </w:style>
  <w:style w:type="character" w:customStyle="1" w:styleId="HeaderChar">
    <w:name w:val="Header Char"/>
    <w:basedOn w:val="DefaultParagraphFont"/>
    <w:link w:val="Header"/>
    <w:rsid w:val="002642F8"/>
    <w:rPr>
      <w:color w:val="212120"/>
      <w:kern w:val="28"/>
    </w:rPr>
  </w:style>
  <w:style w:type="paragraph" w:styleId="Footer">
    <w:name w:val="footer"/>
    <w:basedOn w:val="Normal"/>
    <w:link w:val="FooterChar"/>
    <w:rsid w:val="002642F8"/>
    <w:pPr>
      <w:tabs>
        <w:tab w:val="center" w:pos="4680"/>
        <w:tab w:val="right" w:pos="9360"/>
      </w:tabs>
    </w:pPr>
  </w:style>
  <w:style w:type="character" w:customStyle="1" w:styleId="FooterChar">
    <w:name w:val="Footer Char"/>
    <w:basedOn w:val="DefaultParagraphFont"/>
    <w:link w:val="Footer"/>
    <w:rsid w:val="002642F8"/>
    <w:rPr>
      <w:color w:val="212120"/>
      <w:kern w:val="28"/>
    </w:rPr>
  </w:style>
  <w:style w:type="paragraph" w:styleId="ListParagraph">
    <w:name w:val="List Paragraph"/>
    <w:basedOn w:val="Normal"/>
    <w:uiPriority w:val="34"/>
    <w:qFormat/>
    <w:rsid w:val="00431FE7"/>
    <w:pPr>
      <w:ind w:left="720"/>
      <w:contextualSpacing/>
    </w:pPr>
  </w:style>
  <w:style w:type="table" w:styleId="TableGrid">
    <w:name w:val="Table Grid"/>
    <w:basedOn w:val="TableNormal"/>
    <w:rsid w:val="00937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era1\AppData\Roaming\Microsoft\Templates\Technology%20business%20envel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envelope.dotx</Template>
  <TotalTime>32</TotalTime>
  <Pages>2</Pages>
  <Words>843</Words>
  <Characters>4531</Characters>
  <Application>Microsoft Office Word</Application>
  <DocSecurity>0</DocSecurity>
  <Lines>122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Amy</dc:creator>
  <cp:keywords/>
  <dc:description/>
  <cp:lastModifiedBy>Miller, Amy</cp:lastModifiedBy>
  <cp:revision>4</cp:revision>
  <dcterms:created xsi:type="dcterms:W3CDTF">2024-06-13T18:22:00Z</dcterms:created>
  <dcterms:modified xsi:type="dcterms:W3CDTF">2024-07-10T18:41:00Z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84cabb76-c6e8-483c-89e6-b09e72258e2a</vt:lpwstr>
  </property>
</Properties>
</file>